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1F497D" w:themeColor="text2"/>
          <w:sz w:val="12"/>
        </w:rPr>
        <w:id w:val="-35965899"/>
        <w:docPartObj>
          <w:docPartGallery w:val="Cover Pages"/>
          <w:docPartUnique/>
        </w:docPartObj>
      </w:sdtPr>
      <w:sdtEndPr>
        <w:rPr>
          <w:noProof/>
          <w:sz w:val="24"/>
        </w:rPr>
      </w:sdtEndPr>
      <w:sdtContent>
        <w:p w14:paraId="2230AC2F" w14:textId="53F87D5E" w:rsidR="00F205D6" w:rsidRPr="00F205D6" w:rsidRDefault="00F205D6" w:rsidP="00324289">
          <w:pPr>
            <w:spacing w:line="360" w:lineRule="auto"/>
            <w:ind w:left="-567"/>
            <w:jc w:val="both"/>
            <w:rPr>
              <w:color w:val="1F497D" w:themeColor="text2"/>
              <w:sz w:val="12"/>
            </w:rPr>
          </w:pPr>
        </w:p>
        <w:p w14:paraId="404A3E4C" w14:textId="40DDD52E" w:rsidR="00F205D6" w:rsidRPr="00F205D6" w:rsidRDefault="00D206DC" w:rsidP="00324289">
          <w:pPr>
            <w:pBdr>
              <w:left w:val="single" w:sz="24" w:space="4" w:color="8DB3E2" w:themeColor="text2" w:themeTint="66"/>
              <w:bottom w:val="single" w:sz="8" w:space="6" w:color="365F91" w:themeColor="accent1" w:themeShade="BF"/>
            </w:pBdr>
            <w:spacing w:after="60" w:line="360" w:lineRule="auto"/>
            <w:ind w:left="-567"/>
            <w:jc w:val="both"/>
            <w:rPr>
              <w:rFonts w:asciiTheme="majorHAnsi" w:eastAsiaTheme="majorEastAsia" w:hAnsiTheme="majorHAnsi" w:cstheme="majorBidi"/>
              <w:b/>
              <w:color w:val="1F497D" w:themeColor="text2"/>
              <w:sz w:val="48"/>
              <w:szCs w:val="48"/>
            </w:rPr>
          </w:pPr>
          <w:sdt>
            <w:sdtPr>
              <w:rPr>
                <w:rFonts w:asciiTheme="majorHAnsi" w:eastAsiaTheme="majorEastAsia" w:hAnsiTheme="majorHAnsi" w:cstheme="majorBidi"/>
                <w:b/>
                <w:color w:val="1F497D" w:themeColor="text2"/>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894C50">
                <w:rPr>
                  <w:rFonts w:asciiTheme="majorHAnsi" w:eastAsiaTheme="majorEastAsia" w:hAnsiTheme="majorHAnsi" w:cstheme="majorBidi"/>
                  <w:b/>
                  <w:color w:val="1F497D" w:themeColor="text2"/>
                  <w:sz w:val="48"/>
                  <w:szCs w:val="48"/>
                </w:rPr>
                <w:t>Body Corporate Management</w:t>
              </w:r>
            </w:sdtContent>
          </w:sdt>
        </w:p>
        <w:sdt>
          <w:sdtPr>
            <w:rPr>
              <w:rFonts w:asciiTheme="majorHAnsi" w:hAnsiTheme="majorHAnsi"/>
              <w:noProof/>
              <w:color w:val="1F497D" w:themeColor="text2"/>
              <w:sz w:val="36"/>
              <w:szCs w:val="32"/>
            </w:rPr>
            <w:alias w:val="Subtitle"/>
            <w:tag w:val="Subtitle"/>
            <w:id w:val="30555238"/>
            <w:text/>
          </w:sdtPr>
          <w:sdtEndPr/>
          <w:sdtContent>
            <w:p w14:paraId="7B44BE6D" w14:textId="752C237A" w:rsidR="00F205D6" w:rsidRPr="00F205D6" w:rsidRDefault="00F205D6" w:rsidP="00324289">
              <w:pPr>
                <w:pBdr>
                  <w:left w:val="single" w:sz="24" w:space="4" w:color="8DB3E2" w:themeColor="text2" w:themeTint="66"/>
                  <w:bottom w:val="single" w:sz="8" w:space="6" w:color="365F91" w:themeColor="accent1" w:themeShade="BF"/>
                </w:pBdr>
                <w:spacing w:line="360" w:lineRule="auto"/>
                <w:ind w:left="-567"/>
                <w:contextualSpacing/>
                <w:jc w:val="both"/>
                <w:rPr>
                  <w:rFonts w:asciiTheme="majorHAnsi" w:hAnsiTheme="majorHAnsi"/>
                  <w:noProof/>
                  <w:color w:val="1F497D" w:themeColor="text2"/>
                  <w:sz w:val="36"/>
                  <w:szCs w:val="32"/>
                </w:rPr>
              </w:pPr>
              <w:r w:rsidRPr="00F205D6">
                <w:rPr>
                  <w:rFonts w:asciiTheme="majorHAnsi" w:hAnsiTheme="majorHAnsi"/>
                  <w:noProof/>
                  <w:color w:val="1F497D" w:themeColor="text2"/>
                  <w:sz w:val="36"/>
                  <w:szCs w:val="32"/>
                </w:rPr>
                <w:t>A Guide</w:t>
              </w:r>
            </w:p>
          </w:sdtContent>
        </w:sdt>
        <w:sdt>
          <w:sdtPr>
            <w:rPr>
              <w:rFonts w:asciiTheme="majorHAnsi" w:hAnsiTheme="majorHAnsi"/>
              <w:b/>
              <w:caps/>
              <w:color w:val="1F497D" w:themeColor="text2"/>
              <w:sz w:val="28"/>
              <w:szCs w:val="20"/>
            </w:rPr>
            <w:alias w:val="Author"/>
            <w:id w:val="30555239"/>
            <w:showingPlcHdr/>
            <w:dataBinding w:prefixMappings="xmlns:ns0='http://purl.org/dc/elements/1.1/' xmlns:ns1='http://schemas.openxmlformats.org/package/2006/metadata/core-properties' " w:xpath="/ns1:coreProperties[1]/ns0:creator[1]" w:storeItemID="{6C3C8BC8-F283-45AE-878A-BAB7291924A1}"/>
            <w:text/>
          </w:sdtPr>
          <w:sdtEndPr/>
          <w:sdtContent>
            <w:p w14:paraId="2C610CB1" w14:textId="3DE1F331" w:rsidR="00F205D6" w:rsidRPr="005F1F9D" w:rsidRDefault="007E786C" w:rsidP="00324289">
              <w:pPr>
                <w:pBdr>
                  <w:left w:val="single" w:sz="24" w:space="4" w:color="D99594" w:themeColor="accent2" w:themeTint="99"/>
                </w:pBdr>
                <w:spacing w:before="120" w:after="120" w:line="360" w:lineRule="auto"/>
                <w:ind w:left="-567"/>
                <w:jc w:val="both"/>
                <w:rPr>
                  <w:rFonts w:asciiTheme="majorHAnsi" w:hAnsiTheme="majorHAnsi"/>
                  <w:b/>
                  <w:caps/>
                  <w:color w:val="1F497D" w:themeColor="text2"/>
                  <w:sz w:val="28"/>
                  <w:szCs w:val="20"/>
                </w:rPr>
              </w:pPr>
              <w:r>
                <w:rPr>
                  <w:rFonts w:asciiTheme="majorHAnsi" w:hAnsiTheme="majorHAnsi"/>
                  <w:b/>
                  <w:caps/>
                  <w:color w:val="1F497D" w:themeColor="text2"/>
                  <w:sz w:val="28"/>
                  <w:szCs w:val="20"/>
                </w:rPr>
                <w:t xml:space="preserve">     </w:t>
              </w:r>
            </w:p>
          </w:sdtContent>
        </w:sdt>
      </w:sdtContent>
    </w:sdt>
    <w:p w14:paraId="115B70C4" w14:textId="761A8C1D" w:rsidR="004511B6" w:rsidRDefault="004511B6" w:rsidP="00324289">
      <w:pPr>
        <w:spacing w:line="360" w:lineRule="auto"/>
        <w:ind w:left="-567"/>
        <w:rPr>
          <w:rFonts w:asciiTheme="majorHAnsi" w:hAnsiTheme="majorHAnsi"/>
          <w:b/>
          <w:color w:val="1F497D" w:themeColor="text2"/>
        </w:rPr>
      </w:pPr>
    </w:p>
    <w:p w14:paraId="4FF0298F" w14:textId="77777777" w:rsidR="00FA3417" w:rsidRDefault="00FA3417" w:rsidP="00324289">
      <w:pPr>
        <w:spacing w:line="360" w:lineRule="auto"/>
        <w:ind w:left="-567"/>
        <w:rPr>
          <w:rFonts w:asciiTheme="majorHAnsi" w:hAnsiTheme="majorHAnsi"/>
          <w:b/>
          <w:color w:val="1F497D" w:themeColor="text2"/>
        </w:rPr>
      </w:pPr>
      <w:r>
        <w:rPr>
          <w:rFonts w:asciiTheme="majorHAnsi" w:hAnsiTheme="majorHAnsi"/>
          <w:b/>
          <w:color w:val="1F497D" w:themeColor="text2"/>
        </w:rPr>
        <w:br w:type="page"/>
      </w:r>
    </w:p>
    <w:p w14:paraId="081A4C6E" w14:textId="1EE60ADB" w:rsidR="00AC4745" w:rsidRDefault="00AC4745" w:rsidP="00324289">
      <w:pPr>
        <w:spacing w:line="360" w:lineRule="auto"/>
        <w:ind w:left="-567"/>
        <w:jc w:val="center"/>
        <w:rPr>
          <w:rFonts w:asciiTheme="majorHAnsi" w:hAnsiTheme="majorHAnsi"/>
          <w:b/>
          <w:color w:val="1F497D" w:themeColor="text2"/>
          <w:sz w:val="48"/>
          <w:szCs w:val="48"/>
        </w:rPr>
        <w:sectPr w:rsidR="00AC4745" w:rsidSect="005F1F9D">
          <w:footerReference w:type="even" r:id="rId10"/>
          <w:footerReference w:type="default" r:id="rId11"/>
          <w:pgSz w:w="11900" w:h="16840"/>
          <w:pgMar w:top="1440" w:right="985" w:bottom="1440" w:left="1800" w:header="708" w:footer="708" w:gutter="0"/>
          <w:cols w:space="708"/>
          <w:titlePg/>
          <w:docGrid w:linePitch="360"/>
        </w:sectPr>
      </w:pPr>
    </w:p>
    <w:p w14:paraId="45989D7E" w14:textId="77777777" w:rsidR="00576B76" w:rsidRPr="00576B76" w:rsidRDefault="00576B76">
      <w:pPr>
        <w:pStyle w:val="TOC1"/>
        <w:tabs>
          <w:tab w:val="right" w:leader="dot" w:pos="9345"/>
        </w:tabs>
        <w:rPr>
          <w:b w:val="0"/>
          <w:noProof/>
          <w:lang w:val="en-NZ" w:eastAsia="ja-JP"/>
        </w:rPr>
      </w:pPr>
      <w:r w:rsidRPr="00576B76">
        <w:rPr>
          <w:rFonts w:asciiTheme="majorHAnsi" w:hAnsiTheme="majorHAnsi"/>
          <w:b w:val="0"/>
          <w:sz w:val="48"/>
          <w:szCs w:val="48"/>
        </w:rPr>
        <w:lastRenderedPageBreak/>
        <w:fldChar w:fldCharType="begin"/>
      </w:r>
      <w:r w:rsidRPr="00576B76">
        <w:rPr>
          <w:rFonts w:asciiTheme="majorHAnsi" w:hAnsiTheme="majorHAnsi"/>
          <w:b w:val="0"/>
          <w:sz w:val="48"/>
          <w:szCs w:val="48"/>
        </w:rPr>
        <w:instrText xml:space="preserve"> TOC \o "1-3" </w:instrText>
      </w:r>
      <w:r w:rsidRPr="00576B76">
        <w:rPr>
          <w:rFonts w:asciiTheme="majorHAnsi" w:hAnsiTheme="majorHAnsi"/>
          <w:b w:val="0"/>
          <w:sz w:val="48"/>
          <w:szCs w:val="48"/>
        </w:rPr>
        <w:fldChar w:fldCharType="separate"/>
      </w:r>
      <w:r w:rsidRPr="00576B76">
        <w:rPr>
          <w:noProof/>
        </w:rPr>
        <w:t>Introduction:</w:t>
      </w:r>
      <w:r w:rsidRPr="00576B76">
        <w:rPr>
          <w:noProof/>
        </w:rPr>
        <w:tab/>
      </w:r>
      <w:r w:rsidRPr="00576B76">
        <w:rPr>
          <w:noProof/>
        </w:rPr>
        <w:fldChar w:fldCharType="begin"/>
      </w:r>
      <w:r w:rsidRPr="00576B76">
        <w:rPr>
          <w:noProof/>
        </w:rPr>
        <w:instrText xml:space="preserve"> PAGEREF _Toc322009882 \h </w:instrText>
      </w:r>
      <w:r w:rsidRPr="00576B76">
        <w:rPr>
          <w:noProof/>
        </w:rPr>
      </w:r>
      <w:r w:rsidRPr="00576B76">
        <w:rPr>
          <w:noProof/>
        </w:rPr>
        <w:fldChar w:fldCharType="separate"/>
      </w:r>
      <w:r w:rsidRPr="00576B76">
        <w:rPr>
          <w:noProof/>
        </w:rPr>
        <w:t>4</w:t>
      </w:r>
      <w:r w:rsidRPr="00576B76">
        <w:rPr>
          <w:noProof/>
        </w:rPr>
        <w:fldChar w:fldCharType="end"/>
      </w:r>
    </w:p>
    <w:p w14:paraId="0ADEBD0C" w14:textId="77777777" w:rsidR="00576B76" w:rsidRPr="00576B76" w:rsidRDefault="00576B76">
      <w:pPr>
        <w:pStyle w:val="TOC1"/>
        <w:tabs>
          <w:tab w:val="right" w:leader="dot" w:pos="9345"/>
        </w:tabs>
        <w:rPr>
          <w:b w:val="0"/>
          <w:noProof/>
          <w:lang w:val="en-NZ" w:eastAsia="ja-JP"/>
        </w:rPr>
      </w:pPr>
      <w:r w:rsidRPr="00576B76">
        <w:rPr>
          <w:noProof/>
        </w:rPr>
        <w:t>Background:</w:t>
      </w:r>
      <w:r w:rsidRPr="00576B76">
        <w:rPr>
          <w:noProof/>
        </w:rPr>
        <w:tab/>
      </w:r>
      <w:r w:rsidRPr="00576B76">
        <w:rPr>
          <w:noProof/>
        </w:rPr>
        <w:fldChar w:fldCharType="begin"/>
      </w:r>
      <w:r w:rsidRPr="00576B76">
        <w:rPr>
          <w:noProof/>
        </w:rPr>
        <w:instrText xml:space="preserve"> PAGEREF _Toc322009883 \h </w:instrText>
      </w:r>
      <w:r w:rsidRPr="00576B76">
        <w:rPr>
          <w:noProof/>
        </w:rPr>
      </w:r>
      <w:r w:rsidRPr="00576B76">
        <w:rPr>
          <w:noProof/>
        </w:rPr>
        <w:fldChar w:fldCharType="separate"/>
      </w:r>
      <w:r w:rsidRPr="00576B76">
        <w:rPr>
          <w:noProof/>
        </w:rPr>
        <w:t>4</w:t>
      </w:r>
      <w:r w:rsidRPr="00576B76">
        <w:rPr>
          <w:noProof/>
        </w:rPr>
        <w:fldChar w:fldCharType="end"/>
      </w:r>
    </w:p>
    <w:p w14:paraId="1E0739C5" w14:textId="77777777" w:rsidR="00576B76" w:rsidRPr="00576B76" w:rsidRDefault="00576B76">
      <w:pPr>
        <w:pStyle w:val="TOC1"/>
        <w:tabs>
          <w:tab w:val="right" w:leader="dot" w:pos="9345"/>
        </w:tabs>
        <w:rPr>
          <w:b w:val="0"/>
          <w:noProof/>
          <w:lang w:val="en-NZ" w:eastAsia="ja-JP"/>
        </w:rPr>
      </w:pPr>
      <w:r w:rsidRPr="00576B76">
        <w:rPr>
          <w:noProof/>
        </w:rPr>
        <w:t>Body Corporate Manager’s Role:</w:t>
      </w:r>
      <w:r w:rsidRPr="00576B76">
        <w:rPr>
          <w:noProof/>
        </w:rPr>
        <w:tab/>
      </w:r>
      <w:r w:rsidRPr="00576B76">
        <w:rPr>
          <w:noProof/>
        </w:rPr>
        <w:fldChar w:fldCharType="begin"/>
      </w:r>
      <w:r w:rsidRPr="00576B76">
        <w:rPr>
          <w:noProof/>
        </w:rPr>
        <w:instrText xml:space="preserve"> PAGEREF _Toc322009884 \h </w:instrText>
      </w:r>
      <w:r w:rsidRPr="00576B76">
        <w:rPr>
          <w:noProof/>
        </w:rPr>
      </w:r>
      <w:r w:rsidRPr="00576B76">
        <w:rPr>
          <w:noProof/>
        </w:rPr>
        <w:fldChar w:fldCharType="separate"/>
      </w:r>
      <w:r w:rsidRPr="00576B76">
        <w:rPr>
          <w:noProof/>
        </w:rPr>
        <w:t>5</w:t>
      </w:r>
      <w:r w:rsidRPr="00576B76">
        <w:rPr>
          <w:noProof/>
        </w:rPr>
        <w:fldChar w:fldCharType="end"/>
      </w:r>
    </w:p>
    <w:p w14:paraId="16400E30" w14:textId="77777777" w:rsidR="00576B76" w:rsidRPr="00576B76" w:rsidRDefault="00576B76">
      <w:pPr>
        <w:pStyle w:val="TOC1"/>
        <w:tabs>
          <w:tab w:val="right" w:leader="dot" w:pos="9345"/>
        </w:tabs>
        <w:rPr>
          <w:b w:val="0"/>
          <w:noProof/>
          <w:lang w:val="en-NZ" w:eastAsia="ja-JP"/>
        </w:rPr>
      </w:pPr>
      <w:r w:rsidRPr="00576B76">
        <w:rPr>
          <w:noProof/>
        </w:rPr>
        <w:t>Setting the Scene:</w:t>
      </w:r>
      <w:r w:rsidRPr="00576B76">
        <w:rPr>
          <w:noProof/>
        </w:rPr>
        <w:tab/>
      </w:r>
      <w:r w:rsidRPr="00576B76">
        <w:rPr>
          <w:noProof/>
        </w:rPr>
        <w:fldChar w:fldCharType="begin"/>
      </w:r>
      <w:r w:rsidRPr="00576B76">
        <w:rPr>
          <w:noProof/>
        </w:rPr>
        <w:instrText xml:space="preserve"> PAGEREF _Toc322009885 \h </w:instrText>
      </w:r>
      <w:r w:rsidRPr="00576B76">
        <w:rPr>
          <w:noProof/>
        </w:rPr>
      </w:r>
      <w:r w:rsidRPr="00576B76">
        <w:rPr>
          <w:noProof/>
        </w:rPr>
        <w:fldChar w:fldCharType="separate"/>
      </w:r>
      <w:r w:rsidRPr="00576B76">
        <w:rPr>
          <w:noProof/>
        </w:rPr>
        <w:t>5</w:t>
      </w:r>
      <w:r w:rsidRPr="00576B76">
        <w:rPr>
          <w:noProof/>
        </w:rPr>
        <w:fldChar w:fldCharType="end"/>
      </w:r>
    </w:p>
    <w:p w14:paraId="326D1630"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Unit Owner’s Rights and Responsibilities:</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_Toc322009886 \h </w:instrText>
      </w:r>
      <w:r w:rsidRPr="00576B76">
        <w:rPr>
          <w:noProof/>
          <w:color w:val="1F497D" w:themeColor="text2"/>
        </w:rPr>
      </w:r>
      <w:r w:rsidRPr="00576B76">
        <w:rPr>
          <w:noProof/>
          <w:color w:val="1F497D" w:themeColor="text2"/>
        </w:rPr>
        <w:fldChar w:fldCharType="separate"/>
      </w:r>
      <w:r w:rsidRPr="00576B76">
        <w:rPr>
          <w:noProof/>
          <w:color w:val="1F497D" w:themeColor="text2"/>
        </w:rPr>
        <w:t>5</w:t>
      </w:r>
      <w:r w:rsidRPr="00576B76">
        <w:rPr>
          <w:noProof/>
          <w:color w:val="1F497D" w:themeColor="text2"/>
        </w:rPr>
        <w:fldChar w:fldCharType="end"/>
      </w:r>
    </w:p>
    <w:p w14:paraId="1DF9059C"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Duties of a Body Corporate:</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_Toc322009887 \h </w:instrText>
      </w:r>
      <w:r w:rsidRPr="00576B76">
        <w:rPr>
          <w:noProof/>
          <w:color w:val="1F497D" w:themeColor="text2"/>
        </w:rPr>
      </w:r>
      <w:r w:rsidRPr="00576B76">
        <w:rPr>
          <w:noProof/>
          <w:color w:val="1F497D" w:themeColor="text2"/>
        </w:rPr>
        <w:fldChar w:fldCharType="separate"/>
      </w:r>
      <w:r w:rsidRPr="00576B76">
        <w:rPr>
          <w:noProof/>
          <w:color w:val="1F497D" w:themeColor="text2"/>
        </w:rPr>
        <w:t>7</w:t>
      </w:r>
      <w:r w:rsidRPr="00576B76">
        <w:rPr>
          <w:noProof/>
          <w:color w:val="1F497D" w:themeColor="text2"/>
        </w:rPr>
        <w:fldChar w:fldCharType="end"/>
      </w:r>
    </w:p>
    <w:p w14:paraId="7558E0CD"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Delegation of Duties and Powers:</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_Toc322009888 \h </w:instrText>
      </w:r>
      <w:r w:rsidRPr="00576B76">
        <w:rPr>
          <w:noProof/>
          <w:color w:val="1F497D" w:themeColor="text2"/>
        </w:rPr>
      </w:r>
      <w:r w:rsidRPr="00576B76">
        <w:rPr>
          <w:noProof/>
          <w:color w:val="1F497D" w:themeColor="text2"/>
        </w:rPr>
        <w:fldChar w:fldCharType="separate"/>
      </w:r>
      <w:r w:rsidRPr="00576B76">
        <w:rPr>
          <w:noProof/>
          <w:color w:val="1F497D" w:themeColor="text2"/>
        </w:rPr>
        <w:t>7</w:t>
      </w:r>
      <w:r w:rsidRPr="00576B76">
        <w:rPr>
          <w:noProof/>
          <w:color w:val="1F497D" w:themeColor="text2"/>
        </w:rPr>
        <w:fldChar w:fldCharType="end"/>
      </w:r>
    </w:p>
    <w:p w14:paraId="6DB4FBFA" w14:textId="77777777" w:rsidR="00576B76" w:rsidRPr="00576B76" w:rsidRDefault="00576B76">
      <w:pPr>
        <w:pStyle w:val="TOC1"/>
        <w:tabs>
          <w:tab w:val="right" w:leader="dot" w:pos="9345"/>
        </w:tabs>
        <w:rPr>
          <w:b w:val="0"/>
          <w:noProof/>
          <w:lang w:val="en-NZ" w:eastAsia="ja-JP"/>
        </w:rPr>
      </w:pPr>
      <w:r w:rsidRPr="00576B76">
        <w:rPr>
          <w:noProof/>
        </w:rPr>
        <w:t>Body Corporate Management – The Right Tools:</w:t>
      </w:r>
      <w:r w:rsidRPr="00576B76">
        <w:rPr>
          <w:noProof/>
        </w:rPr>
        <w:tab/>
      </w:r>
      <w:r w:rsidRPr="00576B76">
        <w:rPr>
          <w:noProof/>
        </w:rPr>
        <w:fldChar w:fldCharType="begin"/>
      </w:r>
      <w:r w:rsidRPr="00576B76">
        <w:rPr>
          <w:noProof/>
        </w:rPr>
        <w:instrText xml:space="preserve"> PAGEREF _Toc322009889 \h </w:instrText>
      </w:r>
      <w:r w:rsidRPr="00576B76">
        <w:rPr>
          <w:noProof/>
        </w:rPr>
      </w:r>
      <w:r w:rsidRPr="00576B76">
        <w:rPr>
          <w:noProof/>
        </w:rPr>
        <w:fldChar w:fldCharType="separate"/>
      </w:r>
      <w:r w:rsidRPr="00576B76">
        <w:rPr>
          <w:noProof/>
        </w:rPr>
        <w:t>8</w:t>
      </w:r>
      <w:r w:rsidRPr="00576B76">
        <w:rPr>
          <w:noProof/>
        </w:rPr>
        <w:fldChar w:fldCharType="end"/>
      </w:r>
    </w:p>
    <w:p w14:paraId="5333880D" w14:textId="77777777" w:rsidR="00576B76" w:rsidRPr="00576B76" w:rsidRDefault="00576B76">
      <w:pPr>
        <w:pStyle w:val="TOC1"/>
        <w:tabs>
          <w:tab w:val="right" w:leader="dot" w:pos="9345"/>
        </w:tabs>
        <w:rPr>
          <w:b w:val="0"/>
          <w:noProof/>
          <w:lang w:val="en-NZ" w:eastAsia="ja-JP"/>
        </w:rPr>
      </w:pPr>
      <w:r w:rsidRPr="00576B76">
        <w:rPr>
          <w:noProof/>
        </w:rPr>
        <w:t>Annual General Meetings:</w:t>
      </w:r>
      <w:r w:rsidRPr="00576B76">
        <w:rPr>
          <w:noProof/>
        </w:rPr>
        <w:tab/>
      </w:r>
      <w:r w:rsidRPr="00576B76">
        <w:rPr>
          <w:noProof/>
        </w:rPr>
        <w:fldChar w:fldCharType="begin"/>
      </w:r>
      <w:r w:rsidRPr="00576B76">
        <w:rPr>
          <w:noProof/>
        </w:rPr>
        <w:instrText xml:space="preserve"> PAGEREF _Toc322009890 \h </w:instrText>
      </w:r>
      <w:r w:rsidRPr="00576B76">
        <w:rPr>
          <w:noProof/>
        </w:rPr>
      </w:r>
      <w:r w:rsidRPr="00576B76">
        <w:rPr>
          <w:noProof/>
        </w:rPr>
        <w:fldChar w:fldCharType="separate"/>
      </w:r>
      <w:r w:rsidRPr="00576B76">
        <w:rPr>
          <w:noProof/>
        </w:rPr>
        <w:t>9</w:t>
      </w:r>
      <w:r w:rsidRPr="00576B76">
        <w:rPr>
          <w:noProof/>
        </w:rPr>
        <w:fldChar w:fldCharType="end"/>
      </w:r>
    </w:p>
    <w:p w14:paraId="7AF739A7" w14:textId="77777777" w:rsidR="00576B76" w:rsidRPr="00576B76" w:rsidRDefault="00576B76">
      <w:pPr>
        <w:pStyle w:val="TOC1"/>
        <w:tabs>
          <w:tab w:val="right" w:leader="dot" w:pos="9345"/>
        </w:tabs>
        <w:rPr>
          <w:b w:val="0"/>
          <w:noProof/>
          <w:lang w:val="en-NZ" w:eastAsia="ja-JP"/>
        </w:rPr>
      </w:pPr>
      <w:r w:rsidRPr="00576B76">
        <w:rPr>
          <w:noProof/>
        </w:rPr>
        <w:t>Annual General Meeting – The basics:</w:t>
      </w:r>
      <w:r w:rsidRPr="00576B76">
        <w:rPr>
          <w:noProof/>
        </w:rPr>
        <w:tab/>
      </w:r>
      <w:r w:rsidRPr="00576B76">
        <w:rPr>
          <w:noProof/>
        </w:rPr>
        <w:fldChar w:fldCharType="begin"/>
      </w:r>
      <w:r w:rsidRPr="00576B76">
        <w:rPr>
          <w:noProof/>
        </w:rPr>
        <w:instrText xml:space="preserve"> PAGEREF _Toc322009891 \h </w:instrText>
      </w:r>
      <w:r w:rsidRPr="00576B76">
        <w:rPr>
          <w:noProof/>
        </w:rPr>
      </w:r>
      <w:r w:rsidRPr="00576B76">
        <w:rPr>
          <w:noProof/>
        </w:rPr>
        <w:fldChar w:fldCharType="separate"/>
      </w:r>
      <w:r w:rsidRPr="00576B76">
        <w:rPr>
          <w:noProof/>
        </w:rPr>
        <w:t>9</w:t>
      </w:r>
      <w:r w:rsidRPr="00576B76">
        <w:rPr>
          <w:noProof/>
        </w:rPr>
        <w:fldChar w:fldCharType="end"/>
      </w:r>
    </w:p>
    <w:p w14:paraId="796BC130"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Notice of Intention to Hold an Annual General Meeting:</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_Toc322009892 \h </w:instrText>
      </w:r>
      <w:r w:rsidRPr="00576B76">
        <w:rPr>
          <w:noProof/>
          <w:color w:val="1F497D" w:themeColor="text2"/>
        </w:rPr>
      </w:r>
      <w:r w:rsidRPr="00576B76">
        <w:rPr>
          <w:noProof/>
          <w:color w:val="1F497D" w:themeColor="text2"/>
        </w:rPr>
        <w:fldChar w:fldCharType="separate"/>
      </w:r>
      <w:r w:rsidRPr="00576B76">
        <w:rPr>
          <w:noProof/>
          <w:color w:val="1F497D" w:themeColor="text2"/>
        </w:rPr>
        <w:t>9</w:t>
      </w:r>
      <w:r w:rsidRPr="00576B76">
        <w:rPr>
          <w:noProof/>
          <w:color w:val="1F497D" w:themeColor="text2"/>
        </w:rPr>
        <w:fldChar w:fldCharType="end"/>
      </w:r>
    </w:p>
    <w:p w14:paraId="35DF42A7"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Nominations:</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_Toc322009893 \h </w:instrText>
      </w:r>
      <w:r w:rsidRPr="00576B76">
        <w:rPr>
          <w:noProof/>
          <w:color w:val="1F497D" w:themeColor="text2"/>
        </w:rPr>
      </w:r>
      <w:r w:rsidRPr="00576B76">
        <w:rPr>
          <w:noProof/>
          <w:color w:val="1F497D" w:themeColor="text2"/>
        </w:rPr>
        <w:fldChar w:fldCharType="separate"/>
      </w:r>
      <w:r w:rsidRPr="00576B76">
        <w:rPr>
          <w:noProof/>
          <w:color w:val="1F497D" w:themeColor="text2"/>
        </w:rPr>
        <w:t>10</w:t>
      </w:r>
      <w:r w:rsidRPr="00576B76">
        <w:rPr>
          <w:noProof/>
          <w:color w:val="1F497D" w:themeColor="text2"/>
        </w:rPr>
        <w:fldChar w:fldCharType="end"/>
      </w:r>
    </w:p>
    <w:p w14:paraId="510CD004"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Chairperson:</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_Toc322009894 \h </w:instrText>
      </w:r>
      <w:r w:rsidRPr="00576B76">
        <w:rPr>
          <w:noProof/>
          <w:color w:val="1F497D" w:themeColor="text2"/>
        </w:rPr>
      </w:r>
      <w:r w:rsidRPr="00576B76">
        <w:rPr>
          <w:noProof/>
          <w:color w:val="1F497D" w:themeColor="text2"/>
        </w:rPr>
        <w:fldChar w:fldCharType="separate"/>
      </w:r>
      <w:r w:rsidRPr="00576B76">
        <w:rPr>
          <w:noProof/>
          <w:color w:val="1F497D" w:themeColor="text2"/>
        </w:rPr>
        <w:t>11</w:t>
      </w:r>
      <w:r w:rsidRPr="00576B76">
        <w:rPr>
          <w:noProof/>
          <w:color w:val="1F497D" w:themeColor="text2"/>
        </w:rPr>
        <w:fldChar w:fldCharType="end"/>
      </w:r>
    </w:p>
    <w:p w14:paraId="73951100"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Duties of the Chairperson:</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_Toc322009895 \h </w:instrText>
      </w:r>
      <w:r w:rsidRPr="00576B76">
        <w:rPr>
          <w:noProof/>
          <w:color w:val="1F497D" w:themeColor="text2"/>
        </w:rPr>
      </w:r>
      <w:r w:rsidRPr="00576B76">
        <w:rPr>
          <w:noProof/>
          <w:color w:val="1F497D" w:themeColor="text2"/>
        </w:rPr>
        <w:fldChar w:fldCharType="separate"/>
      </w:r>
      <w:r w:rsidRPr="00576B76">
        <w:rPr>
          <w:noProof/>
          <w:color w:val="1F497D" w:themeColor="text2"/>
        </w:rPr>
        <w:t>11</w:t>
      </w:r>
      <w:r w:rsidRPr="00576B76">
        <w:rPr>
          <w:noProof/>
          <w:color w:val="1F497D" w:themeColor="text2"/>
        </w:rPr>
        <w:fldChar w:fldCharType="end"/>
      </w:r>
    </w:p>
    <w:p w14:paraId="38BA2E41"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Committee:</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_Toc322009896 \h </w:instrText>
      </w:r>
      <w:r w:rsidRPr="00576B76">
        <w:rPr>
          <w:noProof/>
          <w:color w:val="1F497D" w:themeColor="text2"/>
        </w:rPr>
      </w:r>
      <w:r w:rsidRPr="00576B76">
        <w:rPr>
          <w:noProof/>
          <w:color w:val="1F497D" w:themeColor="text2"/>
        </w:rPr>
        <w:fldChar w:fldCharType="separate"/>
      </w:r>
      <w:r w:rsidRPr="00576B76">
        <w:rPr>
          <w:noProof/>
          <w:color w:val="1F497D" w:themeColor="text2"/>
        </w:rPr>
        <w:t>13</w:t>
      </w:r>
      <w:r w:rsidRPr="00576B76">
        <w:rPr>
          <w:noProof/>
          <w:color w:val="1F497D" w:themeColor="text2"/>
        </w:rPr>
        <w:fldChar w:fldCharType="end"/>
      </w:r>
    </w:p>
    <w:p w14:paraId="598D33D3"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Duties of a Committee:</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_Toc322009897 \h </w:instrText>
      </w:r>
      <w:r w:rsidRPr="00576B76">
        <w:rPr>
          <w:noProof/>
          <w:color w:val="1F497D" w:themeColor="text2"/>
        </w:rPr>
      </w:r>
      <w:r w:rsidRPr="00576B76">
        <w:rPr>
          <w:noProof/>
          <w:color w:val="1F497D" w:themeColor="text2"/>
        </w:rPr>
        <w:fldChar w:fldCharType="separate"/>
      </w:r>
      <w:r w:rsidRPr="00576B76">
        <w:rPr>
          <w:noProof/>
          <w:color w:val="1F497D" w:themeColor="text2"/>
        </w:rPr>
        <w:t>14</w:t>
      </w:r>
      <w:r w:rsidRPr="00576B76">
        <w:rPr>
          <w:noProof/>
          <w:color w:val="1F497D" w:themeColor="text2"/>
        </w:rPr>
        <w:fldChar w:fldCharType="end"/>
      </w:r>
    </w:p>
    <w:p w14:paraId="190A190B"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Annual General Meeting Agenda and Preparation:</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_Toc322009898 \h </w:instrText>
      </w:r>
      <w:r w:rsidRPr="00576B76">
        <w:rPr>
          <w:noProof/>
          <w:color w:val="1F497D" w:themeColor="text2"/>
        </w:rPr>
      </w:r>
      <w:r w:rsidRPr="00576B76">
        <w:rPr>
          <w:noProof/>
          <w:color w:val="1F497D" w:themeColor="text2"/>
        </w:rPr>
        <w:fldChar w:fldCharType="separate"/>
      </w:r>
      <w:r w:rsidRPr="00576B76">
        <w:rPr>
          <w:noProof/>
          <w:color w:val="1F497D" w:themeColor="text2"/>
        </w:rPr>
        <w:t>15</w:t>
      </w:r>
      <w:r w:rsidRPr="00576B76">
        <w:rPr>
          <w:noProof/>
          <w:color w:val="1F497D" w:themeColor="text2"/>
        </w:rPr>
        <w:fldChar w:fldCharType="end"/>
      </w:r>
    </w:p>
    <w:p w14:paraId="336F8A59"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Quorum:</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_Toc322009899 \h </w:instrText>
      </w:r>
      <w:r w:rsidRPr="00576B76">
        <w:rPr>
          <w:noProof/>
          <w:color w:val="1F497D" w:themeColor="text2"/>
        </w:rPr>
      </w:r>
      <w:r w:rsidRPr="00576B76">
        <w:rPr>
          <w:noProof/>
          <w:color w:val="1F497D" w:themeColor="text2"/>
        </w:rPr>
        <w:fldChar w:fldCharType="separate"/>
      </w:r>
      <w:r w:rsidRPr="00576B76">
        <w:rPr>
          <w:noProof/>
          <w:color w:val="1F497D" w:themeColor="text2"/>
        </w:rPr>
        <w:t>16</w:t>
      </w:r>
      <w:r w:rsidRPr="00576B76">
        <w:rPr>
          <w:noProof/>
          <w:color w:val="1F497D" w:themeColor="text2"/>
        </w:rPr>
        <w:fldChar w:fldCharType="end"/>
      </w:r>
    </w:p>
    <w:p w14:paraId="591B3985"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Meeting Formalities:</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_Toc322009900 \h </w:instrText>
      </w:r>
      <w:r w:rsidRPr="00576B76">
        <w:rPr>
          <w:noProof/>
          <w:color w:val="1F497D" w:themeColor="text2"/>
        </w:rPr>
      </w:r>
      <w:r w:rsidRPr="00576B76">
        <w:rPr>
          <w:noProof/>
          <w:color w:val="1F497D" w:themeColor="text2"/>
        </w:rPr>
        <w:fldChar w:fldCharType="separate"/>
      </w:r>
      <w:r w:rsidRPr="00576B76">
        <w:rPr>
          <w:noProof/>
          <w:color w:val="1F497D" w:themeColor="text2"/>
        </w:rPr>
        <w:t>16</w:t>
      </w:r>
      <w:r w:rsidRPr="00576B76">
        <w:rPr>
          <w:noProof/>
          <w:color w:val="1F497D" w:themeColor="text2"/>
        </w:rPr>
        <w:fldChar w:fldCharType="end"/>
      </w:r>
    </w:p>
    <w:p w14:paraId="047A7E35"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Resolutions:</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_Toc322009901 \h </w:instrText>
      </w:r>
      <w:r w:rsidRPr="00576B76">
        <w:rPr>
          <w:noProof/>
          <w:color w:val="1F497D" w:themeColor="text2"/>
        </w:rPr>
      </w:r>
      <w:r w:rsidRPr="00576B76">
        <w:rPr>
          <w:noProof/>
          <w:color w:val="1F497D" w:themeColor="text2"/>
        </w:rPr>
        <w:fldChar w:fldCharType="separate"/>
      </w:r>
      <w:r w:rsidRPr="00576B76">
        <w:rPr>
          <w:noProof/>
          <w:color w:val="1F497D" w:themeColor="text2"/>
        </w:rPr>
        <w:t>17</w:t>
      </w:r>
      <w:r w:rsidRPr="00576B76">
        <w:rPr>
          <w:noProof/>
          <w:color w:val="1F497D" w:themeColor="text2"/>
        </w:rPr>
        <w:fldChar w:fldCharType="end"/>
      </w:r>
    </w:p>
    <w:p w14:paraId="6A487764"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Poll Vote:</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_Toc322009902 \h </w:instrText>
      </w:r>
      <w:r w:rsidRPr="00576B76">
        <w:rPr>
          <w:noProof/>
          <w:color w:val="1F497D" w:themeColor="text2"/>
        </w:rPr>
      </w:r>
      <w:r w:rsidRPr="00576B76">
        <w:rPr>
          <w:noProof/>
          <w:color w:val="1F497D" w:themeColor="text2"/>
        </w:rPr>
        <w:fldChar w:fldCharType="separate"/>
      </w:r>
      <w:r w:rsidRPr="00576B76">
        <w:rPr>
          <w:noProof/>
          <w:color w:val="1F497D" w:themeColor="text2"/>
        </w:rPr>
        <w:t>18</w:t>
      </w:r>
      <w:r w:rsidRPr="00576B76">
        <w:rPr>
          <w:noProof/>
          <w:color w:val="1F497D" w:themeColor="text2"/>
        </w:rPr>
        <w:fldChar w:fldCharType="end"/>
      </w:r>
    </w:p>
    <w:p w14:paraId="791923BF"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Unjust resolutions:</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_Toc322009903 \h </w:instrText>
      </w:r>
      <w:r w:rsidRPr="00576B76">
        <w:rPr>
          <w:noProof/>
          <w:color w:val="1F497D" w:themeColor="text2"/>
        </w:rPr>
      </w:r>
      <w:r w:rsidRPr="00576B76">
        <w:rPr>
          <w:noProof/>
          <w:color w:val="1F497D" w:themeColor="text2"/>
        </w:rPr>
        <w:fldChar w:fldCharType="separate"/>
      </w:r>
      <w:r w:rsidRPr="00576B76">
        <w:rPr>
          <w:noProof/>
          <w:color w:val="1F497D" w:themeColor="text2"/>
        </w:rPr>
        <w:t>19</w:t>
      </w:r>
      <w:r w:rsidRPr="00576B76">
        <w:rPr>
          <w:noProof/>
          <w:color w:val="1F497D" w:themeColor="text2"/>
        </w:rPr>
        <w:fldChar w:fldCharType="end"/>
      </w:r>
    </w:p>
    <w:p w14:paraId="547D5038"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Minutes:</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_Toc322009904 \h </w:instrText>
      </w:r>
      <w:r w:rsidRPr="00576B76">
        <w:rPr>
          <w:noProof/>
          <w:color w:val="1F497D" w:themeColor="text2"/>
        </w:rPr>
      </w:r>
      <w:r w:rsidRPr="00576B76">
        <w:rPr>
          <w:noProof/>
          <w:color w:val="1F497D" w:themeColor="text2"/>
        </w:rPr>
        <w:fldChar w:fldCharType="separate"/>
      </w:r>
      <w:r w:rsidRPr="00576B76">
        <w:rPr>
          <w:noProof/>
          <w:color w:val="1F497D" w:themeColor="text2"/>
        </w:rPr>
        <w:t>19</w:t>
      </w:r>
      <w:r w:rsidRPr="00576B76">
        <w:rPr>
          <w:noProof/>
          <w:color w:val="1F497D" w:themeColor="text2"/>
        </w:rPr>
        <w:fldChar w:fldCharType="end"/>
      </w:r>
    </w:p>
    <w:p w14:paraId="667B5BAB" w14:textId="77777777" w:rsidR="00576B76" w:rsidRPr="00576B76" w:rsidRDefault="00576B76">
      <w:pPr>
        <w:pStyle w:val="TOC1"/>
        <w:tabs>
          <w:tab w:val="right" w:leader="dot" w:pos="9345"/>
        </w:tabs>
        <w:rPr>
          <w:b w:val="0"/>
          <w:noProof/>
          <w:lang w:val="en-NZ" w:eastAsia="ja-JP"/>
        </w:rPr>
      </w:pPr>
      <w:r w:rsidRPr="00576B76">
        <w:rPr>
          <w:noProof/>
        </w:rPr>
        <w:t>Financials:</w:t>
      </w:r>
      <w:r w:rsidRPr="00576B76">
        <w:rPr>
          <w:noProof/>
        </w:rPr>
        <w:tab/>
      </w:r>
      <w:r w:rsidRPr="00576B76">
        <w:rPr>
          <w:noProof/>
        </w:rPr>
        <w:fldChar w:fldCharType="begin"/>
      </w:r>
      <w:r w:rsidRPr="00576B76">
        <w:rPr>
          <w:noProof/>
        </w:rPr>
        <w:instrText xml:space="preserve"> PAGEREF _Toc322009905 \h </w:instrText>
      </w:r>
      <w:r w:rsidRPr="00576B76">
        <w:rPr>
          <w:noProof/>
        </w:rPr>
      </w:r>
      <w:r w:rsidRPr="00576B76">
        <w:rPr>
          <w:noProof/>
        </w:rPr>
        <w:fldChar w:fldCharType="separate"/>
      </w:r>
      <w:r w:rsidRPr="00576B76">
        <w:rPr>
          <w:noProof/>
        </w:rPr>
        <w:t>19</w:t>
      </w:r>
      <w:r w:rsidRPr="00576B76">
        <w:rPr>
          <w:noProof/>
        </w:rPr>
        <w:fldChar w:fldCharType="end"/>
      </w:r>
    </w:p>
    <w:p w14:paraId="25789B78"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Operating Fund:</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_Toc322009906 \h </w:instrText>
      </w:r>
      <w:r w:rsidRPr="00576B76">
        <w:rPr>
          <w:noProof/>
          <w:color w:val="1F497D" w:themeColor="text2"/>
        </w:rPr>
      </w:r>
      <w:r w:rsidRPr="00576B76">
        <w:rPr>
          <w:noProof/>
          <w:color w:val="1F497D" w:themeColor="text2"/>
        </w:rPr>
        <w:fldChar w:fldCharType="separate"/>
      </w:r>
      <w:r w:rsidRPr="00576B76">
        <w:rPr>
          <w:noProof/>
          <w:color w:val="1F497D" w:themeColor="text2"/>
        </w:rPr>
        <w:t>20</w:t>
      </w:r>
      <w:r w:rsidRPr="00576B76">
        <w:rPr>
          <w:noProof/>
          <w:color w:val="1F497D" w:themeColor="text2"/>
        </w:rPr>
        <w:fldChar w:fldCharType="end"/>
      </w:r>
    </w:p>
    <w:p w14:paraId="1EF11719"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Long Term Maintenance Fund:</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_Toc322009907 \h </w:instrText>
      </w:r>
      <w:r w:rsidRPr="00576B76">
        <w:rPr>
          <w:noProof/>
          <w:color w:val="1F497D" w:themeColor="text2"/>
        </w:rPr>
      </w:r>
      <w:r w:rsidRPr="00576B76">
        <w:rPr>
          <w:noProof/>
          <w:color w:val="1F497D" w:themeColor="text2"/>
        </w:rPr>
        <w:fldChar w:fldCharType="separate"/>
      </w:r>
      <w:r w:rsidRPr="00576B76">
        <w:rPr>
          <w:noProof/>
          <w:color w:val="1F497D" w:themeColor="text2"/>
        </w:rPr>
        <w:t>20</w:t>
      </w:r>
      <w:r w:rsidRPr="00576B76">
        <w:rPr>
          <w:noProof/>
          <w:color w:val="1F497D" w:themeColor="text2"/>
        </w:rPr>
        <w:fldChar w:fldCharType="end"/>
      </w:r>
    </w:p>
    <w:p w14:paraId="220FDF05"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Contingency Fund:</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_Toc322009908 \h </w:instrText>
      </w:r>
      <w:r w:rsidRPr="00576B76">
        <w:rPr>
          <w:noProof/>
          <w:color w:val="1F497D" w:themeColor="text2"/>
        </w:rPr>
      </w:r>
      <w:r w:rsidRPr="00576B76">
        <w:rPr>
          <w:noProof/>
          <w:color w:val="1F497D" w:themeColor="text2"/>
        </w:rPr>
        <w:fldChar w:fldCharType="separate"/>
      </w:r>
      <w:r w:rsidRPr="00576B76">
        <w:rPr>
          <w:noProof/>
          <w:color w:val="1F497D" w:themeColor="text2"/>
        </w:rPr>
        <w:t>21</w:t>
      </w:r>
      <w:r w:rsidRPr="00576B76">
        <w:rPr>
          <w:noProof/>
          <w:color w:val="1F497D" w:themeColor="text2"/>
        </w:rPr>
        <w:fldChar w:fldCharType="end"/>
      </w:r>
    </w:p>
    <w:p w14:paraId="55EB7A7D"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Capital Improvement Fund:</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_Toc322009909 \h </w:instrText>
      </w:r>
      <w:r w:rsidRPr="00576B76">
        <w:rPr>
          <w:noProof/>
          <w:color w:val="1F497D" w:themeColor="text2"/>
        </w:rPr>
      </w:r>
      <w:r w:rsidRPr="00576B76">
        <w:rPr>
          <w:noProof/>
          <w:color w:val="1F497D" w:themeColor="text2"/>
        </w:rPr>
        <w:fldChar w:fldCharType="separate"/>
      </w:r>
      <w:r w:rsidRPr="00576B76">
        <w:rPr>
          <w:noProof/>
          <w:color w:val="1F497D" w:themeColor="text2"/>
        </w:rPr>
        <w:t>21</w:t>
      </w:r>
      <w:r w:rsidRPr="00576B76">
        <w:rPr>
          <w:noProof/>
          <w:color w:val="1F497D" w:themeColor="text2"/>
        </w:rPr>
        <w:fldChar w:fldCharType="end"/>
      </w:r>
    </w:p>
    <w:p w14:paraId="45C6E5AD"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Financial Statements:</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_Toc322009910 \h </w:instrText>
      </w:r>
      <w:r w:rsidRPr="00576B76">
        <w:rPr>
          <w:noProof/>
          <w:color w:val="1F497D" w:themeColor="text2"/>
        </w:rPr>
      </w:r>
      <w:r w:rsidRPr="00576B76">
        <w:rPr>
          <w:noProof/>
          <w:color w:val="1F497D" w:themeColor="text2"/>
        </w:rPr>
        <w:fldChar w:fldCharType="separate"/>
      </w:r>
      <w:r w:rsidRPr="00576B76">
        <w:rPr>
          <w:noProof/>
          <w:color w:val="1F497D" w:themeColor="text2"/>
        </w:rPr>
        <w:t>21</w:t>
      </w:r>
      <w:r w:rsidRPr="00576B76">
        <w:rPr>
          <w:noProof/>
          <w:color w:val="1F497D" w:themeColor="text2"/>
        </w:rPr>
        <w:fldChar w:fldCharType="end"/>
      </w:r>
    </w:p>
    <w:p w14:paraId="7A65F6A2"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Budgets:</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_Toc322009911 \h </w:instrText>
      </w:r>
      <w:r w:rsidRPr="00576B76">
        <w:rPr>
          <w:noProof/>
          <w:color w:val="1F497D" w:themeColor="text2"/>
        </w:rPr>
      </w:r>
      <w:r w:rsidRPr="00576B76">
        <w:rPr>
          <w:noProof/>
          <w:color w:val="1F497D" w:themeColor="text2"/>
        </w:rPr>
        <w:fldChar w:fldCharType="separate"/>
      </w:r>
      <w:r w:rsidRPr="00576B76">
        <w:rPr>
          <w:noProof/>
          <w:color w:val="1F497D" w:themeColor="text2"/>
        </w:rPr>
        <w:t>22</w:t>
      </w:r>
      <w:r w:rsidRPr="00576B76">
        <w:rPr>
          <w:noProof/>
          <w:color w:val="1F497D" w:themeColor="text2"/>
        </w:rPr>
        <w:fldChar w:fldCharType="end"/>
      </w:r>
    </w:p>
    <w:p w14:paraId="34B3AE6C"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Audit:</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_Toc322009912 \h </w:instrText>
      </w:r>
      <w:r w:rsidRPr="00576B76">
        <w:rPr>
          <w:noProof/>
          <w:color w:val="1F497D" w:themeColor="text2"/>
        </w:rPr>
      </w:r>
      <w:r w:rsidRPr="00576B76">
        <w:rPr>
          <w:noProof/>
          <w:color w:val="1F497D" w:themeColor="text2"/>
        </w:rPr>
        <w:fldChar w:fldCharType="separate"/>
      </w:r>
      <w:r w:rsidRPr="00576B76">
        <w:rPr>
          <w:noProof/>
          <w:color w:val="1F497D" w:themeColor="text2"/>
        </w:rPr>
        <w:t>22</w:t>
      </w:r>
      <w:r w:rsidRPr="00576B76">
        <w:rPr>
          <w:noProof/>
          <w:color w:val="1F497D" w:themeColor="text2"/>
        </w:rPr>
        <w:fldChar w:fldCharType="end"/>
      </w:r>
    </w:p>
    <w:p w14:paraId="6C372B97"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Ownership and Utility Interests:</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_Toc322009913 \h </w:instrText>
      </w:r>
      <w:r w:rsidRPr="00576B76">
        <w:rPr>
          <w:noProof/>
          <w:color w:val="1F497D" w:themeColor="text2"/>
        </w:rPr>
      </w:r>
      <w:r w:rsidRPr="00576B76">
        <w:rPr>
          <w:noProof/>
          <w:color w:val="1F497D" w:themeColor="text2"/>
        </w:rPr>
        <w:fldChar w:fldCharType="separate"/>
      </w:r>
      <w:r w:rsidRPr="00576B76">
        <w:rPr>
          <w:noProof/>
          <w:color w:val="1F497D" w:themeColor="text2"/>
        </w:rPr>
        <w:t>23</w:t>
      </w:r>
      <w:r w:rsidRPr="00576B76">
        <w:rPr>
          <w:noProof/>
          <w:color w:val="1F497D" w:themeColor="text2"/>
        </w:rPr>
        <w:fldChar w:fldCharType="end"/>
      </w:r>
    </w:p>
    <w:p w14:paraId="1B902F34" w14:textId="77777777" w:rsidR="00576B76" w:rsidRPr="00576B76" w:rsidRDefault="00576B76">
      <w:pPr>
        <w:pStyle w:val="TOC1"/>
        <w:tabs>
          <w:tab w:val="right" w:leader="dot" w:pos="9345"/>
        </w:tabs>
        <w:rPr>
          <w:b w:val="0"/>
          <w:noProof/>
          <w:lang w:val="en-NZ" w:eastAsia="ja-JP"/>
        </w:rPr>
      </w:pPr>
      <w:r w:rsidRPr="00576B76">
        <w:rPr>
          <w:noProof/>
        </w:rPr>
        <w:t>Insurance:</w:t>
      </w:r>
      <w:r w:rsidRPr="00576B76">
        <w:rPr>
          <w:noProof/>
        </w:rPr>
        <w:tab/>
      </w:r>
      <w:r w:rsidRPr="00576B76">
        <w:rPr>
          <w:noProof/>
        </w:rPr>
        <w:fldChar w:fldCharType="begin"/>
      </w:r>
      <w:r w:rsidRPr="00576B76">
        <w:rPr>
          <w:noProof/>
        </w:rPr>
        <w:instrText xml:space="preserve"> PAGEREF _Toc322009914 \h </w:instrText>
      </w:r>
      <w:r w:rsidRPr="00576B76">
        <w:rPr>
          <w:noProof/>
        </w:rPr>
      </w:r>
      <w:r w:rsidRPr="00576B76">
        <w:rPr>
          <w:noProof/>
        </w:rPr>
        <w:fldChar w:fldCharType="separate"/>
      </w:r>
      <w:r w:rsidRPr="00576B76">
        <w:rPr>
          <w:noProof/>
        </w:rPr>
        <w:t>24</w:t>
      </w:r>
      <w:r w:rsidRPr="00576B76">
        <w:rPr>
          <w:noProof/>
        </w:rPr>
        <w:fldChar w:fldCharType="end"/>
      </w:r>
    </w:p>
    <w:p w14:paraId="056F8E60"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Valuation:</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_Toc322009915 \h </w:instrText>
      </w:r>
      <w:r w:rsidRPr="00576B76">
        <w:rPr>
          <w:noProof/>
          <w:color w:val="1F497D" w:themeColor="text2"/>
        </w:rPr>
      </w:r>
      <w:r w:rsidRPr="00576B76">
        <w:rPr>
          <w:noProof/>
          <w:color w:val="1F497D" w:themeColor="text2"/>
        </w:rPr>
        <w:fldChar w:fldCharType="separate"/>
      </w:r>
      <w:r w:rsidRPr="00576B76">
        <w:rPr>
          <w:noProof/>
          <w:color w:val="1F497D" w:themeColor="text2"/>
        </w:rPr>
        <w:t>26</w:t>
      </w:r>
      <w:r w:rsidRPr="00576B76">
        <w:rPr>
          <w:noProof/>
          <w:color w:val="1F497D" w:themeColor="text2"/>
        </w:rPr>
        <w:fldChar w:fldCharType="end"/>
      </w:r>
    </w:p>
    <w:p w14:paraId="23B599FF" w14:textId="77777777" w:rsidR="00576B76" w:rsidRPr="00576B76" w:rsidRDefault="00576B76">
      <w:pPr>
        <w:pStyle w:val="TOC1"/>
        <w:tabs>
          <w:tab w:val="right" w:leader="dot" w:pos="9345"/>
        </w:tabs>
        <w:rPr>
          <w:b w:val="0"/>
          <w:noProof/>
          <w:lang w:val="en-NZ" w:eastAsia="ja-JP"/>
        </w:rPr>
      </w:pPr>
      <w:r w:rsidRPr="00576B76">
        <w:rPr>
          <w:noProof/>
        </w:rPr>
        <w:t>Repairing and Maintaining Body Corporate Buildings:</w:t>
      </w:r>
      <w:r w:rsidRPr="00576B76">
        <w:rPr>
          <w:noProof/>
        </w:rPr>
        <w:tab/>
      </w:r>
      <w:r w:rsidRPr="00576B76">
        <w:rPr>
          <w:noProof/>
        </w:rPr>
        <w:fldChar w:fldCharType="begin"/>
      </w:r>
      <w:r w:rsidRPr="00576B76">
        <w:rPr>
          <w:noProof/>
        </w:rPr>
        <w:instrText xml:space="preserve"> PAGEREF _Toc322009916 \h </w:instrText>
      </w:r>
      <w:r w:rsidRPr="00576B76">
        <w:rPr>
          <w:noProof/>
        </w:rPr>
      </w:r>
      <w:r w:rsidRPr="00576B76">
        <w:rPr>
          <w:noProof/>
        </w:rPr>
        <w:fldChar w:fldCharType="separate"/>
      </w:r>
      <w:r w:rsidRPr="00576B76">
        <w:rPr>
          <w:noProof/>
        </w:rPr>
        <w:t>26</w:t>
      </w:r>
      <w:r w:rsidRPr="00576B76">
        <w:rPr>
          <w:noProof/>
        </w:rPr>
        <w:fldChar w:fldCharType="end"/>
      </w:r>
    </w:p>
    <w:p w14:paraId="08E18A0E"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Access:</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_Toc322009917 \h </w:instrText>
      </w:r>
      <w:r w:rsidRPr="00576B76">
        <w:rPr>
          <w:noProof/>
          <w:color w:val="1F497D" w:themeColor="text2"/>
        </w:rPr>
      </w:r>
      <w:r w:rsidRPr="00576B76">
        <w:rPr>
          <w:noProof/>
          <w:color w:val="1F497D" w:themeColor="text2"/>
        </w:rPr>
        <w:fldChar w:fldCharType="separate"/>
      </w:r>
      <w:r w:rsidRPr="00576B76">
        <w:rPr>
          <w:noProof/>
          <w:color w:val="1F497D" w:themeColor="text2"/>
        </w:rPr>
        <w:t>27</w:t>
      </w:r>
      <w:r w:rsidRPr="00576B76">
        <w:rPr>
          <w:noProof/>
          <w:color w:val="1F497D" w:themeColor="text2"/>
        </w:rPr>
        <w:fldChar w:fldCharType="end"/>
      </w:r>
    </w:p>
    <w:p w14:paraId="4F79FA53"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Repairs and who pays for what?</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_Toc322009918 \h </w:instrText>
      </w:r>
      <w:r w:rsidRPr="00576B76">
        <w:rPr>
          <w:noProof/>
          <w:color w:val="1F497D" w:themeColor="text2"/>
        </w:rPr>
      </w:r>
      <w:r w:rsidRPr="00576B76">
        <w:rPr>
          <w:noProof/>
          <w:color w:val="1F497D" w:themeColor="text2"/>
        </w:rPr>
        <w:fldChar w:fldCharType="separate"/>
      </w:r>
      <w:r w:rsidRPr="00576B76">
        <w:rPr>
          <w:noProof/>
          <w:color w:val="1F497D" w:themeColor="text2"/>
        </w:rPr>
        <w:t>27</w:t>
      </w:r>
      <w:r w:rsidRPr="00576B76">
        <w:rPr>
          <w:noProof/>
          <w:color w:val="1F497D" w:themeColor="text2"/>
        </w:rPr>
        <w:fldChar w:fldCharType="end"/>
      </w:r>
    </w:p>
    <w:p w14:paraId="158527AF"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Long term maintenance planning:</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_Toc322009919 \h </w:instrText>
      </w:r>
      <w:r w:rsidRPr="00576B76">
        <w:rPr>
          <w:noProof/>
          <w:color w:val="1F497D" w:themeColor="text2"/>
        </w:rPr>
      </w:r>
      <w:r w:rsidRPr="00576B76">
        <w:rPr>
          <w:noProof/>
          <w:color w:val="1F497D" w:themeColor="text2"/>
        </w:rPr>
        <w:fldChar w:fldCharType="separate"/>
      </w:r>
      <w:r w:rsidRPr="00576B76">
        <w:rPr>
          <w:noProof/>
          <w:color w:val="1F497D" w:themeColor="text2"/>
        </w:rPr>
        <w:t>28</w:t>
      </w:r>
      <w:r w:rsidRPr="00576B76">
        <w:rPr>
          <w:noProof/>
          <w:color w:val="1F497D" w:themeColor="text2"/>
        </w:rPr>
        <w:fldChar w:fldCharType="end"/>
      </w:r>
    </w:p>
    <w:p w14:paraId="30501CC6" w14:textId="77777777" w:rsidR="00576B76" w:rsidRPr="00576B76" w:rsidRDefault="00576B76">
      <w:pPr>
        <w:pStyle w:val="TOC1"/>
        <w:tabs>
          <w:tab w:val="right" w:leader="dot" w:pos="9345"/>
        </w:tabs>
        <w:rPr>
          <w:b w:val="0"/>
          <w:noProof/>
          <w:lang w:val="en-NZ" w:eastAsia="ja-JP"/>
        </w:rPr>
      </w:pPr>
      <w:r w:rsidRPr="00576B76">
        <w:rPr>
          <w:noProof/>
        </w:rPr>
        <w:t>Operational Rules:</w:t>
      </w:r>
      <w:r w:rsidRPr="00576B76">
        <w:rPr>
          <w:noProof/>
        </w:rPr>
        <w:tab/>
      </w:r>
      <w:r w:rsidRPr="00576B76">
        <w:rPr>
          <w:noProof/>
        </w:rPr>
        <w:fldChar w:fldCharType="begin"/>
      </w:r>
      <w:r w:rsidRPr="00576B76">
        <w:rPr>
          <w:noProof/>
        </w:rPr>
        <w:instrText xml:space="preserve"> PAGEREF _Toc322009920 \h </w:instrText>
      </w:r>
      <w:r w:rsidRPr="00576B76">
        <w:rPr>
          <w:noProof/>
        </w:rPr>
      </w:r>
      <w:r w:rsidRPr="00576B76">
        <w:rPr>
          <w:noProof/>
        </w:rPr>
        <w:fldChar w:fldCharType="separate"/>
      </w:r>
      <w:r w:rsidRPr="00576B76">
        <w:rPr>
          <w:noProof/>
        </w:rPr>
        <w:t>29</w:t>
      </w:r>
      <w:r w:rsidRPr="00576B76">
        <w:rPr>
          <w:noProof/>
        </w:rPr>
        <w:fldChar w:fldCharType="end"/>
      </w:r>
    </w:p>
    <w:p w14:paraId="0C6C9440" w14:textId="77777777" w:rsidR="00576B76" w:rsidRPr="00576B76" w:rsidRDefault="00576B76">
      <w:pPr>
        <w:pStyle w:val="TOC1"/>
        <w:tabs>
          <w:tab w:val="right" w:leader="dot" w:pos="9345"/>
        </w:tabs>
        <w:rPr>
          <w:b w:val="0"/>
          <w:noProof/>
          <w:lang w:val="en-NZ" w:eastAsia="ja-JP"/>
        </w:rPr>
      </w:pPr>
      <w:r w:rsidRPr="00576B76">
        <w:rPr>
          <w:noProof/>
        </w:rPr>
        <w:t>Disclosures – Selling of Units:</w:t>
      </w:r>
      <w:r w:rsidRPr="00576B76">
        <w:rPr>
          <w:noProof/>
        </w:rPr>
        <w:tab/>
      </w:r>
      <w:r w:rsidRPr="00576B76">
        <w:rPr>
          <w:noProof/>
        </w:rPr>
        <w:fldChar w:fldCharType="begin"/>
      </w:r>
      <w:r w:rsidRPr="00576B76">
        <w:rPr>
          <w:noProof/>
        </w:rPr>
        <w:instrText xml:space="preserve"> PAGEREF _Toc322009921 \h </w:instrText>
      </w:r>
      <w:r w:rsidRPr="00576B76">
        <w:rPr>
          <w:noProof/>
        </w:rPr>
      </w:r>
      <w:r w:rsidRPr="00576B76">
        <w:rPr>
          <w:noProof/>
        </w:rPr>
        <w:fldChar w:fldCharType="separate"/>
      </w:r>
      <w:r w:rsidRPr="00576B76">
        <w:rPr>
          <w:noProof/>
        </w:rPr>
        <w:t>30</w:t>
      </w:r>
      <w:r w:rsidRPr="00576B76">
        <w:rPr>
          <w:noProof/>
        </w:rPr>
        <w:fldChar w:fldCharType="end"/>
      </w:r>
    </w:p>
    <w:p w14:paraId="3C801731"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Pre-contract disclosure statement:</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_Toc322009922 \h </w:instrText>
      </w:r>
      <w:r w:rsidRPr="00576B76">
        <w:rPr>
          <w:noProof/>
          <w:color w:val="1F497D" w:themeColor="text2"/>
        </w:rPr>
      </w:r>
      <w:r w:rsidRPr="00576B76">
        <w:rPr>
          <w:noProof/>
          <w:color w:val="1F497D" w:themeColor="text2"/>
        </w:rPr>
        <w:fldChar w:fldCharType="separate"/>
      </w:r>
      <w:r w:rsidRPr="00576B76">
        <w:rPr>
          <w:noProof/>
          <w:color w:val="1F497D" w:themeColor="text2"/>
        </w:rPr>
        <w:t>30</w:t>
      </w:r>
      <w:r w:rsidRPr="00576B76">
        <w:rPr>
          <w:noProof/>
          <w:color w:val="1F497D" w:themeColor="text2"/>
        </w:rPr>
        <w:fldChar w:fldCharType="end"/>
      </w:r>
    </w:p>
    <w:p w14:paraId="190698A2"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Pre-settlement disclosure statement:</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_Toc322009923 \h </w:instrText>
      </w:r>
      <w:r w:rsidRPr="00576B76">
        <w:rPr>
          <w:noProof/>
          <w:color w:val="1F497D" w:themeColor="text2"/>
        </w:rPr>
      </w:r>
      <w:r w:rsidRPr="00576B76">
        <w:rPr>
          <w:noProof/>
          <w:color w:val="1F497D" w:themeColor="text2"/>
        </w:rPr>
        <w:fldChar w:fldCharType="separate"/>
      </w:r>
      <w:r w:rsidRPr="00576B76">
        <w:rPr>
          <w:noProof/>
          <w:color w:val="1F497D" w:themeColor="text2"/>
        </w:rPr>
        <w:t>31</w:t>
      </w:r>
      <w:r w:rsidRPr="00576B76">
        <w:rPr>
          <w:noProof/>
          <w:color w:val="1F497D" w:themeColor="text2"/>
        </w:rPr>
        <w:fldChar w:fldCharType="end"/>
      </w:r>
    </w:p>
    <w:p w14:paraId="2D1A2C8F"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Certificate:</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_Toc322009924 \h </w:instrText>
      </w:r>
      <w:r w:rsidRPr="00576B76">
        <w:rPr>
          <w:noProof/>
          <w:color w:val="1F497D" w:themeColor="text2"/>
        </w:rPr>
      </w:r>
      <w:r w:rsidRPr="00576B76">
        <w:rPr>
          <w:noProof/>
          <w:color w:val="1F497D" w:themeColor="text2"/>
        </w:rPr>
        <w:fldChar w:fldCharType="separate"/>
      </w:r>
      <w:r w:rsidRPr="00576B76">
        <w:rPr>
          <w:noProof/>
          <w:color w:val="1F497D" w:themeColor="text2"/>
        </w:rPr>
        <w:t>31</w:t>
      </w:r>
      <w:r w:rsidRPr="00576B76">
        <w:rPr>
          <w:noProof/>
          <w:color w:val="1F497D" w:themeColor="text2"/>
        </w:rPr>
        <w:fldChar w:fldCharType="end"/>
      </w:r>
    </w:p>
    <w:p w14:paraId="602C3C25"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Additional Disclosure Statement:</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_Toc322009925 \h </w:instrText>
      </w:r>
      <w:r w:rsidRPr="00576B76">
        <w:rPr>
          <w:noProof/>
          <w:color w:val="1F497D" w:themeColor="text2"/>
        </w:rPr>
      </w:r>
      <w:r w:rsidRPr="00576B76">
        <w:rPr>
          <w:noProof/>
          <w:color w:val="1F497D" w:themeColor="text2"/>
        </w:rPr>
        <w:fldChar w:fldCharType="separate"/>
      </w:r>
      <w:r w:rsidRPr="00576B76">
        <w:rPr>
          <w:noProof/>
          <w:color w:val="1F497D" w:themeColor="text2"/>
        </w:rPr>
        <w:t>32</w:t>
      </w:r>
      <w:r w:rsidRPr="00576B76">
        <w:rPr>
          <w:noProof/>
          <w:color w:val="1F497D" w:themeColor="text2"/>
        </w:rPr>
        <w:fldChar w:fldCharType="end"/>
      </w:r>
    </w:p>
    <w:p w14:paraId="1C0C3B40" w14:textId="77777777" w:rsidR="00576B76" w:rsidRPr="00576B76" w:rsidRDefault="00576B76">
      <w:pPr>
        <w:pStyle w:val="TOC1"/>
        <w:tabs>
          <w:tab w:val="right" w:leader="dot" w:pos="9345"/>
        </w:tabs>
        <w:rPr>
          <w:b w:val="0"/>
          <w:noProof/>
          <w:lang w:val="en-NZ" w:eastAsia="ja-JP"/>
        </w:rPr>
      </w:pPr>
      <w:r w:rsidRPr="00576B76">
        <w:rPr>
          <w:noProof/>
        </w:rPr>
        <w:t>Disputes:</w:t>
      </w:r>
      <w:r w:rsidRPr="00576B76">
        <w:rPr>
          <w:noProof/>
        </w:rPr>
        <w:tab/>
      </w:r>
      <w:r w:rsidRPr="00576B76">
        <w:rPr>
          <w:noProof/>
        </w:rPr>
        <w:fldChar w:fldCharType="begin"/>
      </w:r>
      <w:r w:rsidRPr="00576B76">
        <w:rPr>
          <w:noProof/>
        </w:rPr>
        <w:instrText xml:space="preserve"> PAGEREF _Toc322009926 \h </w:instrText>
      </w:r>
      <w:r w:rsidRPr="00576B76">
        <w:rPr>
          <w:noProof/>
        </w:rPr>
      </w:r>
      <w:r w:rsidRPr="00576B76">
        <w:rPr>
          <w:noProof/>
        </w:rPr>
        <w:fldChar w:fldCharType="separate"/>
      </w:r>
      <w:r w:rsidRPr="00576B76">
        <w:rPr>
          <w:noProof/>
        </w:rPr>
        <w:t>32</w:t>
      </w:r>
      <w:r w:rsidRPr="00576B76">
        <w:rPr>
          <w:noProof/>
        </w:rPr>
        <w:fldChar w:fldCharType="end"/>
      </w:r>
    </w:p>
    <w:p w14:paraId="1C49B7A1" w14:textId="77777777" w:rsidR="00576B76" w:rsidRPr="00576B76" w:rsidRDefault="00576B76">
      <w:pPr>
        <w:pStyle w:val="TOC2"/>
        <w:tabs>
          <w:tab w:val="right" w:leader="dot" w:pos="9345"/>
        </w:tabs>
        <w:rPr>
          <w:b w:val="0"/>
          <w:noProof/>
          <w:color w:val="1F497D" w:themeColor="text2"/>
          <w:sz w:val="24"/>
          <w:szCs w:val="24"/>
          <w:lang w:val="en-NZ" w:eastAsia="ja-JP"/>
        </w:rPr>
      </w:pPr>
      <w:r w:rsidRPr="00576B76">
        <w:rPr>
          <w:noProof/>
          <w:color w:val="1F497D" w:themeColor="text2"/>
        </w:rPr>
        <w:t>Health and Safety:</w:t>
      </w:r>
      <w:r w:rsidRPr="00576B76">
        <w:rPr>
          <w:noProof/>
          <w:color w:val="1F497D" w:themeColor="text2"/>
        </w:rPr>
        <w:tab/>
      </w:r>
      <w:r w:rsidRPr="00576B76">
        <w:rPr>
          <w:noProof/>
          <w:color w:val="1F497D" w:themeColor="text2"/>
        </w:rPr>
        <w:fldChar w:fldCharType="begin"/>
      </w:r>
      <w:r w:rsidRPr="00576B76">
        <w:rPr>
          <w:noProof/>
          <w:color w:val="1F497D" w:themeColor="text2"/>
        </w:rPr>
        <w:instrText xml:space="preserve"> PAGEREF _Toc322009927 \h </w:instrText>
      </w:r>
      <w:r w:rsidRPr="00576B76">
        <w:rPr>
          <w:noProof/>
          <w:color w:val="1F497D" w:themeColor="text2"/>
        </w:rPr>
      </w:r>
      <w:r w:rsidRPr="00576B76">
        <w:rPr>
          <w:noProof/>
          <w:color w:val="1F497D" w:themeColor="text2"/>
        </w:rPr>
        <w:fldChar w:fldCharType="separate"/>
      </w:r>
      <w:r w:rsidRPr="00576B76">
        <w:rPr>
          <w:noProof/>
          <w:color w:val="1F497D" w:themeColor="text2"/>
        </w:rPr>
        <w:t>34</w:t>
      </w:r>
      <w:r w:rsidRPr="00576B76">
        <w:rPr>
          <w:noProof/>
          <w:color w:val="1F497D" w:themeColor="text2"/>
        </w:rPr>
        <w:fldChar w:fldCharType="end"/>
      </w:r>
    </w:p>
    <w:p w14:paraId="531669DD" w14:textId="77777777" w:rsidR="00576B76" w:rsidRPr="00576B76" w:rsidRDefault="00576B76">
      <w:pPr>
        <w:pStyle w:val="TOC1"/>
        <w:tabs>
          <w:tab w:val="right" w:leader="dot" w:pos="9345"/>
        </w:tabs>
        <w:rPr>
          <w:b w:val="0"/>
          <w:noProof/>
          <w:lang w:val="en-NZ" w:eastAsia="ja-JP"/>
        </w:rPr>
      </w:pPr>
      <w:r w:rsidRPr="00576B76">
        <w:rPr>
          <w:noProof/>
        </w:rPr>
        <w:t>Key management for contractors:</w:t>
      </w:r>
      <w:r w:rsidRPr="00576B76">
        <w:rPr>
          <w:noProof/>
        </w:rPr>
        <w:tab/>
      </w:r>
      <w:r w:rsidRPr="00576B76">
        <w:rPr>
          <w:noProof/>
        </w:rPr>
        <w:fldChar w:fldCharType="begin"/>
      </w:r>
      <w:r w:rsidRPr="00576B76">
        <w:rPr>
          <w:noProof/>
        </w:rPr>
        <w:instrText xml:space="preserve"> PAGEREF _Toc322009928 \h </w:instrText>
      </w:r>
      <w:r w:rsidRPr="00576B76">
        <w:rPr>
          <w:noProof/>
        </w:rPr>
      </w:r>
      <w:r w:rsidRPr="00576B76">
        <w:rPr>
          <w:noProof/>
        </w:rPr>
        <w:fldChar w:fldCharType="separate"/>
      </w:r>
      <w:r w:rsidRPr="00576B76">
        <w:rPr>
          <w:noProof/>
        </w:rPr>
        <w:t>35</w:t>
      </w:r>
      <w:r w:rsidRPr="00576B76">
        <w:rPr>
          <w:noProof/>
        </w:rPr>
        <w:fldChar w:fldCharType="end"/>
      </w:r>
    </w:p>
    <w:p w14:paraId="1DE81CFA" w14:textId="77777777" w:rsidR="00576B76" w:rsidRPr="00576B76" w:rsidRDefault="00576B76">
      <w:pPr>
        <w:pStyle w:val="TOC1"/>
        <w:tabs>
          <w:tab w:val="right" w:leader="dot" w:pos="9345"/>
        </w:tabs>
        <w:rPr>
          <w:b w:val="0"/>
          <w:noProof/>
          <w:lang w:val="en-NZ" w:eastAsia="ja-JP"/>
        </w:rPr>
      </w:pPr>
      <w:r w:rsidRPr="00576B76">
        <w:rPr>
          <w:noProof/>
        </w:rPr>
        <w:t>Where applicable - Independent Qualified Persons (IQPs) issue a Building Warrant of Fitness (BWOF) for buildings:</w:t>
      </w:r>
      <w:r w:rsidRPr="00576B76">
        <w:rPr>
          <w:noProof/>
        </w:rPr>
        <w:tab/>
      </w:r>
      <w:r w:rsidRPr="00576B76">
        <w:rPr>
          <w:noProof/>
        </w:rPr>
        <w:fldChar w:fldCharType="begin"/>
      </w:r>
      <w:r w:rsidRPr="00576B76">
        <w:rPr>
          <w:noProof/>
        </w:rPr>
        <w:instrText xml:space="preserve"> PAGEREF _Toc322009929 \h </w:instrText>
      </w:r>
      <w:r w:rsidRPr="00576B76">
        <w:rPr>
          <w:noProof/>
        </w:rPr>
      </w:r>
      <w:r w:rsidRPr="00576B76">
        <w:rPr>
          <w:noProof/>
        </w:rPr>
        <w:fldChar w:fldCharType="separate"/>
      </w:r>
      <w:r w:rsidRPr="00576B76">
        <w:rPr>
          <w:noProof/>
        </w:rPr>
        <w:t>35</w:t>
      </w:r>
      <w:r w:rsidRPr="00576B76">
        <w:rPr>
          <w:noProof/>
        </w:rPr>
        <w:fldChar w:fldCharType="end"/>
      </w:r>
    </w:p>
    <w:p w14:paraId="6CAC668E" w14:textId="77777777" w:rsidR="00576B76" w:rsidRPr="00576B76" w:rsidRDefault="00576B76">
      <w:pPr>
        <w:pStyle w:val="TOC1"/>
        <w:tabs>
          <w:tab w:val="right" w:leader="dot" w:pos="9345"/>
        </w:tabs>
        <w:rPr>
          <w:b w:val="0"/>
          <w:noProof/>
          <w:lang w:val="en-NZ" w:eastAsia="ja-JP"/>
        </w:rPr>
      </w:pPr>
      <w:r w:rsidRPr="00576B76">
        <w:rPr>
          <w:noProof/>
        </w:rPr>
        <w:t>Issuing work orders and invoice payments:</w:t>
      </w:r>
      <w:r w:rsidRPr="00576B76">
        <w:rPr>
          <w:noProof/>
        </w:rPr>
        <w:tab/>
      </w:r>
      <w:r w:rsidRPr="00576B76">
        <w:rPr>
          <w:noProof/>
        </w:rPr>
        <w:fldChar w:fldCharType="begin"/>
      </w:r>
      <w:r w:rsidRPr="00576B76">
        <w:rPr>
          <w:noProof/>
        </w:rPr>
        <w:instrText xml:space="preserve"> PAGEREF _Toc322009930 \h </w:instrText>
      </w:r>
      <w:r w:rsidRPr="00576B76">
        <w:rPr>
          <w:noProof/>
        </w:rPr>
      </w:r>
      <w:r w:rsidRPr="00576B76">
        <w:rPr>
          <w:noProof/>
        </w:rPr>
        <w:fldChar w:fldCharType="separate"/>
      </w:r>
      <w:r w:rsidRPr="00576B76">
        <w:rPr>
          <w:noProof/>
        </w:rPr>
        <w:t>35</w:t>
      </w:r>
      <w:r w:rsidRPr="00576B76">
        <w:rPr>
          <w:noProof/>
        </w:rPr>
        <w:fldChar w:fldCharType="end"/>
      </w:r>
    </w:p>
    <w:p w14:paraId="2CE73738" w14:textId="77777777" w:rsidR="00576B76" w:rsidRPr="00576B76" w:rsidRDefault="00576B76">
      <w:pPr>
        <w:pStyle w:val="TOC1"/>
        <w:tabs>
          <w:tab w:val="right" w:leader="dot" w:pos="9345"/>
        </w:tabs>
        <w:rPr>
          <w:b w:val="0"/>
          <w:noProof/>
          <w:lang w:val="en-NZ" w:eastAsia="ja-JP"/>
        </w:rPr>
      </w:pPr>
      <w:r w:rsidRPr="00576B76">
        <w:rPr>
          <w:noProof/>
        </w:rPr>
        <w:t>Abseiling anchors:</w:t>
      </w:r>
      <w:r w:rsidRPr="00576B76">
        <w:rPr>
          <w:noProof/>
        </w:rPr>
        <w:tab/>
      </w:r>
      <w:r w:rsidRPr="00576B76">
        <w:rPr>
          <w:noProof/>
        </w:rPr>
        <w:fldChar w:fldCharType="begin"/>
      </w:r>
      <w:r w:rsidRPr="00576B76">
        <w:rPr>
          <w:noProof/>
        </w:rPr>
        <w:instrText xml:space="preserve"> PAGEREF _Toc322009931 \h </w:instrText>
      </w:r>
      <w:r w:rsidRPr="00576B76">
        <w:rPr>
          <w:noProof/>
        </w:rPr>
      </w:r>
      <w:r w:rsidRPr="00576B76">
        <w:rPr>
          <w:noProof/>
        </w:rPr>
        <w:fldChar w:fldCharType="separate"/>
      </w:r>
      <w:r w:rsidRPr="00576B76">
        <w:rPr>
          <w:noProof/>
        </w:rPr>
        <w:t>36</w:t>
      </w:r>
      <w:r w:rsidRPr="00576B76">
        <w:rPr>
          <w:noProof/>
        </w:rPr>
        <w:fldChar w:fldCharType="end"/>
      </w:r>
    </w:p>
    <w:p w14:paraId="3D3E2CE5" w14:textId="77777777" w:rsidR="00576B76" w:rsidRPr="00576B76" w:rsidRDefault="00576B76">
      <w:pPr>
        <w:pStyle w:val="TOC1"/>
        <w:tabs>
          <w:tab w:val="right" w:leader="dot" w:pos="9345"/>
        </w:tabs>
        <w:rPr>
          <w:b w:val="0"/>
          <w:noProof/>
          <w:lang w:val="en-NZ" w:eastAsia="ja-JP"/>
        </w:rPr>
      </w:pPr>
      <w:r w:rsidRPr="00576B76">
        <w:rPr>
          <w:noProof/>
        </w:rPr>
        <w:t>Requesting quotes for routine maintenance:</w:t>
      </w:r>
      <w:r w:rsidRPr="00576B76">
        <w:rPr>
          <w:noProof/>
        </w:rPr>
        <w:tab/>
      </w:r>
      <w:r w:rsidRPr="00576B76">
        <w:rPr>
          <w:noProof/>
        </w:rPr>
        <w:fldChar w:fldCharType="begin"/>
      </w:r>
      <w:r w:rsidRPr="00576B76">
        <w:rPr>
          <w:noProof/>
        </w:rPr>
        <w:instrText xml:space="preserve"> PAGEREF _Toc322009932 \h </w:instrText>
      </w:r>
      <w:r w:rsidRPr="00576B76">
        <w:rPr>
          <w:noProof/>
        </w:rPr>
      </w:r>
      <w:r w:rsidRPr="00576B76">
        <w:rPr>
          <w:noProof/>
        </w:rPr>
        <w:fldChar w:fldCharType="separate"/>
      </w:r>
      <w:r w:rsidRPr="00576B76">
        <w:rPr>
          <w:noProof/>
        </w:rPr>
        <w:t>36</w:t>
      </w:r>
      <w:r w:rsidRPr="00576B76">
        <w:rPr>
          <w:noProof/>
        </w:rPr>
        <w:fldChar w:fldCharType="end"/>
      </w:r>
    </w:p>
    <w:p w14:paraId="154D26F5" w14:textId="77777777" w:rsidR="00576B76" w:rsidRPr="00576B76" w:rsidRDefault="00576B76">
      <w:pPr>
        <w:pStyle w:val="TOC1"/>
        <w:tabs>
          <w:tab w:val="right" w:leader="dot" w:pos="9345"/>
        </w:tabs>
        <w:rPr>
          <w:b w:val="0"/>
          <w:noProof/>
          <w:lang w:val="en-NZ" w:eastAsia="ja-JP"/>
        </w:rPr>
      </w:pPr>
      <w:r w:rsidRPr="00576B76">
        <w:rPr>
          <w:noProof/>
        </w:rPr>
        <w:t>Graffiti:</w:t>
      </w:r>
      <w:r w:rsidRPr="00576B76">
        <w:rPr>
          <w:noProof/>
        </w:rPr>
        <w:tab/>
      </w:r>
      <w:r w:rsidRPr="00576B76">
        <w:rPr>
          <w:noProof/>
        </w:rPr>
        <w:fldChar w:fldCharType="begin"/>
      </w:r>
      <w:r w:rsidRPr="00576B76">
        <w:rPr>
          <w:noProof/>
        </w:rPr>
        <w:instrText xml:space="preserve"> PAGEREF _Toc322009933 \h </w:instrText>
      </w:r>
      <w:r w:rsidRPr="00576B76">
        <w:rPr>
          <w:noProof/>
        </w:rPr>
      </w:r>
      <w:r w:rsidRPr="00576B76">
        <w:rPr>
          <w:noProof/>
        </w:rPr>
        <w:fldChar w:fldCharType="separate"/>
      </w:r>
      <w:r w:rsidRPr="00576B76">
        <w:rPr>
          <w:noProof/>
        </w:rPr>
        <w:t>36</w:t>
      </w:r>
      <w:r w:rsidRPr="00576B76">
        <w:rPr>
          <w:noProof/>
        </w:rPr>
        <w:fldChar w:fldCharType="end"/>
      </w:r>
    </w:p>
    <w:p w14:paraId="4BDC4FB5" w14:textId="77777777" w:rsidR="00576B76" w:rsidRPr="00576B76" w:rsidRDefault="00576B76">
      <w:pPr>
        <w:pStyle w:val="TOC1"/>
        <w:tabs>
          <w:tab w:val="right" w:leader="dot" w:pos="9345"/>
        </w:tabs>
        <w:rPr>
          <w:b w:val="0"/>
          <w:noProof/>
          <w:lang w:val="en-NZ" w:eastAsia="ja-JP"/>
        </w:rPr>
      </w:pPr>
      <w:r w:rsidRPr="00576B76">
        <w:rPr>
          <w:noProof/>
        </w:rPr>
        <w:t>Owner’s statements recording income and outgoings and owner payments:</w:t>
      </w:r>
      <w:r w:rsidRPr="00576B76">
        <w:rPr>
          <w:noProof/>
        </w:rPr>
        <w:tab/>
      </w:r>
      <w:r w:rsidRPr="00576B76">
        <w:rPr>
          <w:noProof/>
        </w:rPr>
        <w:fldChar w:fldCharType="begin"/>
      </w:r>
      <w:r w:rsidRPr="00576B76">
        <w:rPr>
          <w:noProof/>
        </w:rPr>
        <w:instrText xml:space="preserve"> PAGEREF _Toc322009934 \h </w:instrText>
      </w:r>
      <w:r w:rsidRPr="00576B76">
        <w:rPr>
          <w:noProof/>
        </w:rPr>
      </w:r>
      <w:r w:rsidRPr="00576B76">
        <w:rPr>
          <w:noProof/>
        </w:rPr>
        <w:fldChar w:fldCharType="separate"/>
      </w:r>
      <w:r w:rsidRPr="00576B76">
        <w:rPr>
          <w:noProof/>
        </w:rPr>
        <w:t>36</w:t>
      </w:r>
      <w:r w:rsidRPr="00576B76">
        <w:rPr>
          <w:noProof/>
        </w:rPr>
        <w:fldChar w:fldCharType="end"/>
      </w:r>
    </w:p>
    <w:p w14:paraId="5DEAB043" w14:textId="77777777" w:rsidR="00576B76" w:rsidRPr="00576B76" w:rsidRDefault="00576B76">
      <w:pPr>
        <w:pStyle w:val="TOC1"/>
        <w:tabs>
          <w:tab w:val="right" w:leader="dot" w:pos="9345"/>
        </w:tabs>
        <w:rPr>
          <w:b w:val="0"/>
          <w:noProof/>
          <w:lang w:val="en-NZ" w:eastAsia="ja-JP"/>
        </w:rPr>
      </w:pPr>
      <w:r w:rsidRPr="00576B76">
        <w:rPr>
          <w:noProof/>
        </w:rPr>
        <w:t>Letters and important information:</w:t>
      </w:r>
      <w:r w:rsidRPr="00576B76">
        <w:rPr>
          <w:noProof/>
        </w:rPr>
        <w:tab/>
      </w:r>
      <w:r w:rsidRPr="00576B76">
        <w:rPr>
          <w:noProof/>
        </w:rPr>
        <w:fldChar w:fldCharType="begin"/>
      </w:r>
      <w:r w:rsidRPr="00576B76">
        <w:rPr>
          <w:noProof/>
        </w:rPr>
        <w:instrText xml:space="preserve"> PAGEREF _Toc322009935 \h </w:instrText>
      </w:r>
      <w:r w:rsidRPr="00576B76">
        <w:rPr>
          <w:noProof/>
        </w:rPr>
      </w:r>
      <w:r w:rsidRPr="00576B76">
        <w:rPr>
          <w:noProof/>
        </w:rPr>
        <w:fldChar w:fldCharType="separate"/>
      </w:r>
      <w:r w:rsidRPr="00576B76">
        <w:rPr>
          <w:noProof/>
        </w:rPr>
        <w:t>37</w:t>
      </w:r>
      <w:r w:rsidRPr="00576B76">
        <w:rPr>
          <w:noProof/>
        </w:rPr>
        <w:fldChar w:fldCharType="end"/>
      </w:r>
    </w:p>
    <w:p w14:paraId="0F78EE8F" w14:textId="77777777" w:rsidR="00576B76" w:rsidRPr="00576B76" w:rsidRDefault="00576B76">
      <w:pPr>
        <w:pStyle w:val="TOC1"/>
        <w:tabs>
          <w:tab w:val="right" w:leader="dot" w:pos="9345"/>
        </w:tabs>
        <w:rPr>
          <w:b w:val="0"/>
          <w:noProof/>
          <w:lang w:val="en-NZ" w:eastAsia="ja-JP"/>
        </w:rPr>
      </w:pPr>
      <w:r w:rsidRPr="00576B76">
        <w:rPr>
          <w:noProof/>
        </w:rPr>
        <w:t>Plans of premises:</w:t>
      </w:r>
      <w:r w:rsidRPr="00576B76">
        <w:rPr>
          <w:noProof/>
        </w:rPr>
        <w:tab/>
      </w:r>
      <w:r w:rsidRPr="00576B76">
        <w:rPr>
          <w:noProof/>
        </w:rPr>
        <w:fldChar w:fldCharType="begin"/>
      </w:r>
      <w:r w:rsidRPr="00576B76">
        <w:rPr>
          <w:noProof/>
        </w:rPr>
        <w:instrText xml:space="preserve"> PAGEREF _Toc322009936 \h </w:instrText>
      </w:r>
      <w:r w:rsidRPr="00576B76">
        <w:rPr>
          <w:noProof/>
        </w:rPr>
      </w:r>
      <w:r w:rsidRPr="00576B76">
        <w:rPr>
          <w:noProof/>
        </w:rPr>
        <w:fldChar w:fldCharType="separate"/>
      </w:r>
      <w:r w:rsidRPr="00576B76">
        <w:rPr>
          <w:noProof/>
        </w:rPr>
        <w:t>37</w:t>
      </w:r>
      <w:r w:rsidRPr="00576B76">
        <w:rPr>
          <w:noProof/>
        </w:rPr>
        <w:fldChar w:fldCharType="end"/>
      </w:r>
    </w:p>
    <w:p w14:paraId="2D648CDD" w14:textId="77777777" w:rsidR="00576B76" w:rsidRPr="00576B76" w:rsidRDefault="00576B76">
      <w:pPr>
        <w:pStyle w:val="TOC1"/>
        <w:tabs>
          <w:tab w:val="right" w:leader="dot" w:pos="9345"/>
        </w:tabs>
        <w:rPr>
          <w:b w:val="0"/>
          <w:noProof/>
          <w:lang w:val="en-NZ" w:eastAsia="ja-JP"/>
        </w:rPr>
      </w:pPr>
      <w:r w:rsidRPr="00576B76">
        <w:rPr>
          <w:noProof/>
        </w:rPr>
        <w:t>Earthquakes and other disasters:</w:t>
      </w:r>
      <w:r w:rsidRPr="00576B76">
        <w:rPr>
          <w:noProof/>
        </w:rPr>
        <w:tab/>
      </w:r>
      <w:r w:rsidRPr="00576B76">
        <w:rPr>
          <w:noProof/>
        </w:rPr>
        <w:fldChar w:fldCharType="begin"/>
      </w:r>
      <w:r w:rsidRPr="00576B76">
        <w:rPr>
          <w:noProof/>
        </w:rPr>
        <w:instrText xml:space="preserve"> PAGEREF _Toc322009937 \h </w:instrText>
      </w:r>
      <w:r w:rsidRPr="00576B76">
        <w:rPr>
          <w:noProof/>
        </w:rPr>
      </w:r>
      <w:r w:rsidRPr="00576B76">
        <w:rPr>
          <w:noProof/>
        </w:rPr>
        <w:fldChar w:fldCharType="separate"/>
      </w:r>
      <w:r w:rsidRPr="00576B76">
        <w:rPr>
          <w:noProof/>
        </w:rPr>
        <w:t>3</w:t>
      </w:r>
      <w:r w:rsidRPr="00576B76">
        <w:rPr>
          <w:noProof/>
        </w:rPr>
        <w:t>7</w:t>
      </w:r>
      <w:r w:rsidRPr="00576B76">
        <w:rPr>
          <w:noProof/>
        </w:rPr>
        <w:fldChar w:fldCharType="end"/>
      </w:r>
    </w:p>
    <w:p w14:paraId="057CB482" w14:textId="77777777" w:rsidR="00576B76" w:rsidRPr="00576B76" w:rsidRDefault="00576B76">
      <w:pPr>
        <w:pStyle w:val="TOC1"/>
        <w:tabs>
          <w:tab w:val="right" w:leader="dot" w:pos="9345"/>
        </w:tabs>
        <w:rPr>
          <w:b w:val="0"/>
          <w:noProof/>
          <w:lang w:val="en-NZ" w:eastAsia="ja-JP"/>
        </w:rPr>
      </w:pPr>
      <w:r w:rsidRPr="00576B76">
        <w:rPr>
          <w:noProof/>
        </w:rPr>
        <w:t>Details of the earthquake strengthening of the building:</w:t>
      </w:r>
      <w:r w:rsidRPr="00576B76">
        <w:rPr>
          <w:noProof/>
        </w:rPr>
        <w:tab/>
      </w:r>
      <w:r w:rsidRPr="00576B76">
        <w:rPr>
          <w:noProof/>
        </w:rPr>
        <w:fldChar w:fldCharType="begin"/>
      </w:r>
      <w:r w:rsidRPr="00576B76">
        <w:rPr>
          <w:noProof/>
        </w:rPr>
        <w:instrText xml:space="preserve"> PAGEREF _Toc322009938 \h </w:instrText>
      </w:r>
      <w:r w:rsidRPr="00576B76">
        <w:rPr>
          <w:noProof/>
        </w:rPr>
      </w:r>
      <w:r w:rsidRPr="00576B76">
        <w:rPr>
          <w:noProof/>
        </w:rPr>
        <w:fldChar w:fldCharType="separate"/>
      </w:r>
      <w:r w:rsidRPr="00576B76">
        <w:rPr>
          <w:noProof/>
        </w:rPr>
        <w:t>38</w:t>
      </w:r>
      <w:r w:rsidRPr="00576B76">
        <w:rPr>
          <w:noProof/>
        </w:rPr>
        <w:fldChar w:fldCharType="end"/>
      </w:r>
    </w:p>
    <w:p w14:paraId="1C2597E0" w14:textId="77777777" w:rsidR="00576B76" w:rsidRPr="00576B76" w:rsidRDefault="00576B76">
      <w:pPr>
        <w:pStyle w:val="TOC1"/>
        <w:tabs>
          <w:tab w:val="right" w:leader="dot" w:pos="9345"/>
        </w:tabs>
        <w:rPr>
          <w:b w:val="0"/>
          <w:noProof/>
          <w:lang w:val="en-NZ" w:eastAsia="ja-JP"/>
        </w:rPr>
      </w:pPr>
      <w:r w:rsidRPr="00576B76">
        <w:rPr>
          <w:noProof/>
        </w:rPr>
        <w:t>Dealing with people:</w:t>
      </w:r>
      <w:r w:rsidRPr="00576B76">
        <w:rPr>
          <w:noProof/>
        </w:rPr>
        <w:tab/>
      </w:r>
      <w:r w:rsidRPr="00576B76">
        <w:rPr>
          <w:noProof/>
        </w:rPr>
        <w:fldChar w:fldCharType="begin"/>
      </w:r>
      <w:r w:rsidRPr="00576B76">
        <w:rPr>
          <w:noProof/>
        </w:rPr>
        <w:instrText xml:space="preserve"> PAGEREF _Toc322009939 \h </w:instrText>
      </w:r>
      <w:r w:rsidRPr="00576B76">
        <w:rPr>
          <w:noProof/>
        </w:rPr>
      </w:r>
      <w:r w:rsidRPr="00576B76">
        <w:rPr>
          <w:noProof/>
        </w:rPr>
        <w:fldChar w:fldCharType="separate"/>
      </w:r>
      <w:r w:rsidRPr="00576B76">
        <w:rPr>
          <w:noProof/>
        </w:rPr>
        <w:t>42</w:t>
      </w:r>
      <w:r w:rsidRPr="00576B76">
        <w:rPr>
          <w:noProof/>
        </w:rPr>
        <w:fldChar w:fldCharType="end"/>
      </w:r>
    </w:p>
    <w:p w14:paraId="69402C23" w14:textId="77777777" w:rsidR="00576B76" w:rsidRPr="00576B76" w:rsidRDefault="00576B76">
      <w:pPr>
        <w:pStyle w:val="TOC1"/>
        <w:tabs>
          <w:tab w:val="right" w:leader="dot" w:pos="9345"/>
        </w:tabs>
        <w:rPr>
          <w:b w:val="0"/>
          <w:noProof/>
          <w:lang w:val="en-NZ" w:eastAsia="ja-JP"/>
        </w:rPr>
      </w:pPr>
      <w:r w:rsidRPr="00576B76">
        <w:rPr>
          <w:noProof/>
        </w:rPr>
        <w:t>Education:</w:t>
      </w:r>
      <w:r w:rsidRPr="00576B76">
        <w:rPr>
          <w:noProof/>
        </w:rPr>
        <w:tab/>
      </w:r>
      <w:r w:rsidRPr="00576B76">
        <w:rPr>
          <w:noProof/>
        </w:rPr>
        <w:fldChar w:fldCharType="begin"/>
      </w:r>
      <w:r w:rsidRPr="00576B76">
        <w:rPr>
          <w:noProof/>
        </w:rPr>
        <w:instrText xml:space="preserve"> PAGEREF _Toc322009940 \h </w:instrText>
      </w:r>
      <w:r w:rsidRPr="00576B76">
        <w:rPr>
          <w:noProof/>
        </w:rPr>
      </w:r>
      <w:r w:rsidRPr="00576B76">
        <w:rPr>
          <w:noProof/>
        </w:rPr>
        <w:fldChar w:fldCharType="separate"/>
      </w:r>
      <w:r w:rsidRPr="00576B76">
        <w:rPr>
          <w:noProof/>
        </w:rPr>
        <w:t>42</w:t>
      </w:r>
      <w:r w:rsidRPr="00576B76">
        <w:rPr>
          <w:noProof/>
        </w:rPr>
        <w:fldChar w:fldCharType="end"/>
      </w:r>
    </w:p>
    <w:p w14:paraId="5DEA2AA8" w14:textId="77777777" w:rsidR="00576B76" w:rsidRPr="00576B76" w:rsidRDefault="00576B76">
      <w:pPr>
        <w:pStyle w:val="TOC1"/>
        <w:tabs>
          <w:tab w:val="right" w:leader="dot" w:pos="9345"/>
        </w:tabs>
        <w:rPr>
          <w:b w:val="0"/>
          <w:noProof/>
          <w:lang w:val="en-NZ" w:eastAsia="ja-JP"/>
        </w:rPr>
      </w:pPr>
      <w:r w:rsidRPr="00576B76">
        <w:rPr>
          <w:noProof/>
        </w:rPr>
        <w:t>Final note on being good Body Corporate Manager:</w:t>
      </w:r>
      <w:r w:rsidRPr="00576B76">
        <w:rPr>
          <w:noProof/>
        </w:rPr>
        <w:tab/>
      </w:r>
      <w:r w:rsidRPr="00576B76">
        <w:rPr>
          <w:noProof/>
        </w:rPr>
        <w:fldChar w:fldCharType="begin"/>
      </w:r>
      <w:r w:rsidRPr="00576B76">
        <w:rPr>
          <w:noProof/>
        </w:rPr>
        <w:instrText xml:space="preserve"> PAGEREF _Toc322009941 \h </w:instrText>
      </w:r>
      <w:r w:rsidRPr="00576B76">
        <w:rPr>
          <w:noProof/>
        </w:rPr>
      </w:r>
      <w:r w:rsidRPr="00576B76">
        <w:rPr>
          <w:noProof/>
        </w:rPr>
        <w:fldChar w:fldCharType="separate"/>
      </w:r>
      <w:r w:rsidRPr="00576B76">
        <w:rPr>
          <w:noProof/>
        </w:rPr>
        <w:t>42</w:t>
      </w:r>
      <w:r w:rsidRPr="00576B76">
        <w:rPr>
          <w:noProof/>
        </w:rPr>
        <w:fldChar w:fldCharType="end"/>
      </w:r>
    </w:p>
    <w:p w14:paraId="6D0E8478" w14:textId="5D976952" w:rsidR="00840395" w:rsidRPr="00AA2303" w:rsidRDefault="00576B76">
      <w:pPr>
        <w:rPr>
          <w:rFonts w:asciiTheme="majorHAnsi" w:hAnsiTheme="majorHAnsi"/>
          <w:b/>
          <w:color w:val="1F497D" w:themeColor="text2"/>
          <w:sz w:val="48"/>
          <w:szCs w:val="48"/>
        </w:rPr>
      </w:pPr>
      <w:r w:rsidRPr="00576B76">
        <w:rPr>
          <w:rFonts w:asciiTheme="majorHAnsi" w:hAnsiTheme="majorHAnsi"/>
          <w:b/>
          <w:color w:val="1F497D" w:themeColor="text2"/>
          <w:sz w:val="48"/>
          <w:szCs w:val="48"/>
        </w:rPr>
        <w:fldChar w:fldCharType="end"/>
      </w:r>
      <w:r w:rsidR="00840395" w:rsidRPr="00AA2303">
        <w:rPr>
          <w:rFonts w:asciiTheme="majorHAnsi" w:hAnsiTheme="majorHAnsi"/>
          <w:b/>
          <w:color w:val="1F497D" w:themeColor="text2"/>
          <w:sz w:val="48"/>
          <w:szCs w:val="48"/>
        </w:rPr>
        <w:br w:type="page"/>
      </w:r>
    </w:p>
    <w:p w14:paraId="756E8A32" w14:textId="10858365" w:rsidR="001A4AA0" w:rsidRPr="004511B6" w:rsidRDefault="003C0BC2" w:rsidP="00324289">
      <w:pPr>
        <w:spacing w:line="360" w:lineRule="auto"/>
        <w:ind w:left="-567"/>
        <w:jc w:val="center"/>
        <w:rPr>
          <w:rFonts w:asciiTheme="majorHAnsi" w:hAnsiTheme="majorHAnsi"/>
          <w:b/>
          <w:color w:val="1F497D" w:themeColor="text2"/>
          <w:sz w:val="48"/>
          <w:szCs w:val="48"/>
        </w:rPr>
      </w:pPr>
      <w:r>
        <w:rPr>
          <w:rFonts w:asciiTheme="majorHAnsi" w:hAnsiTheme="majorHAnsi"/>
          <w:b/>
          <w:color w:val="1F497D" w:themeColor="text2"/>
          <w:sz w:val="48"/>
          <w:szCs w:val="48"/>
        </w:rPr>
        <w:t>Body Corporate Management</w:t>
      </w:r>
    </w:p>
    <w:p w14:paraId="3A956D2C" w14:textId="77777777" w:rsidR="003C0BC2" w:rsidRDefault="006A3903" w:rsidP="00324289">
      <w:pPr>
        <w:pStyle w:val="Heading1"/>
      </w:pPr>
      <w:bookmarkStart w:id="0" w:name="_Toc321928830"/>
      <w:bookmarkStart w:id="1" w:name="_Toc321929497"/>
      <w:bookmarkStart w:id="2" w:name="_Toc321929637"/>
      <w:bookmarkStart w:id="3" w:name="_Toc321937467"/>
      <w:bookmarkStart w:id="4" w:name="_Toc322008527"/>
      <w:bookmarkStart w:id="5" w:name="_Toc322008802"/>
      <w:bookmarkStart w:id="6" w:name="_Toc322009882"/>
      <w:r w:rsidRPr="006A3903">
        <w:t>Introduction:</w:t>
      </w:r>
      <w:bookmarkEnd w:id="0"/>
      <w:bookmarkEnd w:id="1"/>
      <w:bookmarkEnd w:id="2"/>
      <w:bookmarkEnd w:id="3"/>
      <w:bookmarkEnd w:id="4"/>
      <w:bookmarkEnd w:id="5"/>
      <w:bookmarkEnd w:id="6"/>
      <w:r w:rsidRPr="006A3903">
        <w:t xml:space="preserve"> </w:t>
      </w:r>
    </w:p>
    <w:p w14:paraId="44F70645" w14:textId="77777777" w:rsidR="007E6984" w:rsidRPr="007E6984" w:rsidRDefault="007E6984" w:rsidP="007E6984"/>
    <w:p w14:paraId="142CEBB9" w14:textId="1CB56159" w:rsidR="00FC6E0E" w:rsidRPr="00EF1495" w:rsidRDefault="003C0BC2" w:rsidP="00324289">
      <w:pPr>
        <w:spacing w:line="360" w:lineRule="auto"/>
        <w:ind w:left="-567"/>
        <w:rPr>
          <w:rFonts w:asciiTheme="majorHAnsi" w:hAnsiTheme="majorHAnsi"/>
          <w:color w:val="1F497D" w:themeColor="text2"/>
        </w:rPr>
      </w:pPr>
      <w:r w:rsidRPr="00EF1495">
        <w:rPr>
          <w:rFonts w:asciiTheme="majorHAnsi" w:hAnsiTheme="majorHAnsi"/>
          <w:color w:val="1F497D" w:themeColor="text2"/>
        </w:rPr>
        <w:t xml:space="preserve">A </w:t>
      </w:r>
      <w:r w:rsidR="00E310FC">
        <w:rPr>
          <w:rFonts w:asciiTheme="majorHAnsi" w:hAnsiTheme="majorHAnsi"/>
          <w:color w:val="1F497D" w:themeColor="text2"/>
        </w:rPr>
        <w:t>Body Corporate</w:t>
      </w:r>
      <w:r w:rsidRPr="00EF1495">
        <w:rPr>
          <w:rFonts w:asciiTheme="majorHAnsi" w:hAnsiTheme="majorHAnsi"/>
          <w:color w:val="1F497D" w:themeColor="text2"/>
        </w:rPr>
        <w:t xml:space="preserve"> consists of unit owners, within a unit title development. Unit titles are a comm</w:t>
      </w:r>
      <w:r w:rsidR="00FC6E0E" w:rsidRPr="00EF1495">
        <w:rPr>
          <w:rFonts w:asciiTheme="majorHAnsi" w:hAnsiTheme="majorHAnsi"/>
          <w:color w:val="1F497D" w:themeColor="text2"/>
        </w:rPr>
        <w:t xml:space="preserve">on form of legal ownership of buildings such as </w:t>
      </w:r>
      <w:r w:rsidRPr="00EF1495">
        <w:rPr>
          <w:rFonts w:asciiTheme="majorHAnsi" w:hAnsiTheme="majorHAnsi"/>
          <w:color w:val="1F497D" w:themeColor="text2"/>
        </w:rPr>
        <w:t xml:space="preserve">apartments, townhouses, flats, commercial units, industrial units, mixed residential and commercial units.   </w:t>
      </w:r>
      <w:r w:rsidR="00EF1495">
        <w:rPr>
          <w:rFonts w:asciiTheme="majorHAnsi" w:hAnsiTheme="majorHAnsi" w:cs="FiraSans-Light"/>
          <w:color w:val="1F497D" w:themeColor="text2"/>
        </w:rPr>
        <w:t>Unit t</w:t>
      </w:r>
      <w:r w:rsidR="00FC6E0E" w:rsidRPr="00EF1495">
        <w:rPr>
          <w:rFonts w:asciiTheme="majorHAnsi" w:hAnsiTheme="majorHAnsi" w:cs="FiraSans-Light"/>
          <w:color w:val="1F497D" w:themeColor="text2"/>
        </w:rPr>
        <w:t>itle owners own a defined part of the building and share ownership in common areas such as common area gardens, lifts or driveways. </w:t>
      </w:r>
    </w:p>
    <w:p w14:paraId="0B1DA597" w14:textId="77777777" w:rsidR="00EF1495" w:rsidRDefault="00EF1495" w:rsidP="00324289">
      <w:pPr>
        <w:spacing w:line="360" w:lineRule="auto"/>
        <w:ind w:left="-567"/>
        <w:rPr>
          <w:rFonts w:asciiTheme="majorHAnsi" w:hAnsiTheme="majorHAnsi"/>
          <w:color w:val="1F497D" w:themeColor="text2"/>
        </w:rPr>
      </w:pPr>
    </w:p>
    <w:p w14:paraId="28AF22D9" w14:textId="473D6C26" w:rsidR="00FC6E0E" w:rsidRPr="00EF1495" w:rsidRDefault="00EF1495" w:rsidP="00324289">
      <w:pPr>
        <w:spacing w:line="360" w:lineRule="auto"/>
        <w:ind w:left="-567"/>
        <w:rPr>
          <w:rFonts w:asciiTheme="majorHAnsi" w:hAnsiTheme="majorHAnsi"/>
          <w:color w:val="1F497D" w:themeColor="text2"/>
        </w:rPr>
      </w:pPr>
      <w:r>
        <w:rPr>
          <w:rFonts w:asciiTheme="majorHAnsi" w:hAnsiTheme="majorHAnsi"/>
          <w:color w:val="1F497D" w:themeColor="text2"/>
        </w:rPr>
        <w:t>A unit owner is a member of a Body C</w:t>
      </w:r>
      <w:r w:rsidR="003C0BC2" w:rsidRPr="00EF1495">
        <w:rPr>
          <w:rFonts w:asciiTheme="majorHAnsi" w:hAnsiTheme="majorHAnsi"/>
          <w:color w:val="1F497D" w:themeColor="text2"/>
        </w:rPr>
        <w:t>orporate and there are cer</w:t>
      </w:r>
      <w:r>
        <w:rPr>
          <w:rFonts w:asciiTheme="majorHAnsi" w:hAnsiTheme="majorHAnsi"/>
          <w:color w:val="1F497D" w:themeColor="text2"/>
        </w:rPr>
        <w:t>tain legal obligations for the Body C</w:t>
      </w:r>
      <w:r w:rsidR="003C0BC2" w:rsidRPr="00EF1495">
        <w:rPr>
          <w:rFonts w:asciiTheme="majorHAnsi" w:hAnsiTheme="majorHAnsi"/>
          <w:color w:val="1F497D" w:themeColor="text2"/>
        </w:rPr>
        <w:t xml:space="preserve">orporate to comply with.  The governing legislation setting out the obligations </w:t>
      </w:r>
      <w:r w:rsidR="00FC6E0E" w:rsidRPr="00EF1495">
        <w:rPr>
          <w:rFonts w:asciiTheme="majorHAnsi" w:hAnsiTheme="majorHAnsi"/>
          <w:color w:val="1F497D" w:themeColor="text2"/>
        </w:rPr>
        <w:t xml:space="preserve">for building developments where multiple owners hold a property ownership called a unit title </w:t>
      </w:r>
      <w:r w:rsidR="003C0BC2" w:rsidRPr="00EF1495">
        <w:rPr>
          <w:rFonts w:asciiTheme="majorHAnsi" w:hAnsiTheme="majorHAnsi"/>
          <w:color w:val="1F497D" w:themeColor="text2"/>
        </w:rPr>
        <w:t xml:space="preserve">is the Unit Titles Act 2010 and the Unit Titles Regulations 2011.  </w:t>
      </w:r>
    </w:p>
    <w:p w14:paraId="4E65E75F" w14:textId="77777777" w:rsidR="00FC6E0E" w:rsidRPr="00EF1495" w:rsidRDefault="00FC6E0E" w:rsidP="00324289">
      <w:pPr>
        <w:spacing w:line="360" w:lineRule="auto"/>
        <w:ind w:left="-567"/>
        <w:rPr>
          <w:rFonts w:asciiTheme="majorHAnsi" w:hAnsiTheme="majorHAnsi"/>
          <w:color w:val="1F497D" w:themeColor="text2"/>
        </w:rPr>
      </w:pPr>
    </w:p>
    <w:p w14:paraId="1A6AD881" w14:textId="7BC59691" w:rsidR="00EF1495" w:rsidRDefault="00FC6E0E" w:rsidP="00324289">
      <w:pPr>
        <w:spacing w:line="360" w:lineRule="auto"/>
        <w:ind w:left="-567"/>
        <w:rPr>
          <w:rFonts w:asciiTheme="majorHAnsi" w:hAnsiTheme="majorHAnsi"/>
          <w:color w:val="1F497D" w:themeColor="text2"/>
        </w:rPr>
      </w:pPr>
      <w:r w:rsidRPr="00EF1495">
        <w:rPr>
          <w:rFonts w:asciiTheme="majorHAnsi" w:hAnsiTheme="majorHAnsi"/>
          <w:color w:val="1F497D" w:themeColor="text2"/>
        </w:rPr>
        <w:t xml:space="preserve">In general, a </w:t>
      </w:r>
      <w:r w:rsidR="00E26113">
        <w:rPr>
          <w:rFonts w:asciiTheme="majorHAnsi" w:hAnsiTheme="majorHAnsi"/>
          <w:color w:val="1F497D" w:themeColor="text2"/>
        </w:rPr>
        <w:t>Body Corporate</w:t>
      </w:r>
      <w:r w:rsidRPr="00EF1495">
        <w:rPr>
          <w:rFonts w:asciiTheme="majorHAnsi" w:hAnsiTheme="majorHAnsi"/>
          <w:color w:val="1F497D" w:themeColor="text2"/>
        </w:rPr>
        <w:t xml:space="preserve"> is responsible for a number of financial, administrative and maintenance tasks of common areas of the building.  These are typically discussed once a year at a meeting called an Annual General Meeting where owners have an opportunity to have their say and cast their vote on the running of their complex.  </w:t>
      </w:r>
    </w:p>
    <w:p w14:paraId="020E2FD4" w14:textId="77777777" w:rsidR="00EF1495" w:rsidRDefault="00EF1495" w:rsidP="00324289">
      <w:pPr>
        <w:spacing w:line="360" w:lineRule="auto"/>
        <w:ind w:left="-567"/>
        <w:rPr>
          <w:rFonts w:asciiTheme="majorHAnsi" w:hAnsiTheme="majorHAnsi"/>
          <w:color w:val="1F497D" w:themeColor="text2"/>
        </w:rPr>
      </w:pPr>
    </w:p>
    <w:p w14:paraId="0B73A7DD" w14:textId="67A1BAA0" w:rsidR="00FC6E0E" w:rsidRPr="00EF1495" w:rsidRDefault="00FC6E0E" w:rsidP="00324289">
      <w:pPr>
        <w:spacing w:line="360" w:lineRule="auto"/>
        <w:ind w:left="-567"/>
        <w:rPr>
          <w:rFonts w:asciiTheme="majorHAnsi" w:hAnsiTheme="majorHAnsi"/>
          <w:color w:val="1F497D" w:themeColor="text2"/>
        </w:rPr>
      </w:pPr>
      <w:r w:rsidRPr="00EF1495">
        <w:rPr>
          <w:rFonts w:asciiTheme="majorHAnsi" w:hAnsiTheme="majorHAnsi"/>
          <w:color w:val="1F497D" w:themeColor="text2"/>
        </w:rPr>
        <w:t xml:space="preserve">To ensure the success of the operational running of the </w:t>
      </w:r>
      <w:r w:rsidR="00B2006C">
        <w:rPr>
          <w:rFonts w:asciiTheme="majorHAnsi" w:hAnsiTheme="majorHAnsi"/>
          <w:color w:val="1F497D" w:themeColor="text2"/>
        </w:rPr>
        <w:t>Body Corporate,</w:t>
      </w:r>
      <w:r w:rsidRPr="00EF1495">
        <w:rPr>
          <w:rFonts w:asciiTheme="majorHAnsi" w:hAnsiTheme="majorHAnsi"/>
          <w:color w:val="1F497D" w:themeColor="text2"/>
        </w:rPr>
        <w:t xml:space="preserve"> there are certain governance structures that must be in place including the elec</w:t>
      </w:r>
      <w:r w:rsidR="00B2006C">
        <w:rPr>
          <w:rFonts w:asciiTheme="majorHAnsi" w:hAnsiTheme="majorHAnsi"/>
          <w:color w:val="1F497D" w:themeColor="text2"/>
        </w:rPr>
        <w:t>tion of a Chairperson for each Body C</w:t>
      </w:r>
      <w:r w:rsidRPr="00EF1495">
        <w:rPr>
          <w:rFonts w:asciiTheme="majorHAnsi" w:hAnsiTheme="majorHAnsi"/>
          <w:color w:val="1F497D" w:themeColor="text2"/>
        </w:rPr>
        <w:t>orporate and where required, the election of</w:t>
      </w:r>
      <w:r w:rsidR="00EF1495">
        <w:rPr>
          <w:rFonts w:asciiTheme="majorHAnsi" w:hAnsiTheme="majorHAnsi"/>
          <w:color w:val="1F497D" w:themeColor="text2"/>
        </w:rPr>
        <w:t xml:space="preserve"> a Committee.  The role of the Body Corporate M</w:t>
      </w:r>
      <w:r w:rsidRPr="00EF1495">
        <w:rPr>
          <w:rFonts w:asciiTheme="majorHAnsi" w:hAnsiTheme="majorHAnsi"/>
          <w:color w:val="1F497D" w:themeColor="text2"/>
        </w:rPr>
        <w:t xml:space="preserve">anager is to provide a service to the Body Corporate Chairperson and the Committee as many of the tasks required of these appointments can become overwhelming without the support of a </w:t>
      </w:r>
      <w:r w:rsidR="00EF1495">
        <w:rPr>
          <w:rFonts w:asciiTheme="majorHAnsi" w:hAnsiTheme="majorHAnsi"/>
          <w:color w:val="1F497D" w:themeColor="text2"/>
        </w:rPr>
        <w:t>good Body Corporate M</w:t>
      </w:r>
      <w:r w:rsidRPr="00EF1495">
        <w:rPr>
          <w:rFonts w:asciiTheme="majorHAnsi" w:hAnsiTheme="majorHAnsi"/>
          <w:color w:val="1F497D" w:themeColor="text2"/>
        </w:rPr>
        <w:t xml:space="preserve">anager.  </w:t>
      </w:r>
    </w:p>
    <w:p w14:paraId="76C56E7C" w14:textId="77777777" w:rsidR="00836448" w:rsidRDefault="00AE44A8" w:rsidP="00324289">
      <w:pPr>
        <w:pStyle w:val="Heading1"/>
      </w:pPr>
      <w:bookmarkStart w:id="7" w:name="_Toc321928831"/>
      <w:bookmarkStart w:id="8" w:name="_Toc321929498"/>
      <w:bookmarkStart w:id="9" w:name="_Toc321929638"/>
      <w:bookmarkStart w:id="10" w:name="_Toc321937468"/>
      <w:bookmarkStart w:id="11" w:name="_Toc322008528"/>
      <w:bookmarkStart w:id="12" w:name="_Toc322008803"/>
      <w:bookmarkStart w:id="13" w:name="_Toc322009883"/>
      <w:r w:rsidRPr="00F205D6">
        <w:t>Background:</w:t>
      </w:r>
      <w:bookmarkEnd w:id="7"/>
      <w:bookmarkEnd w:id="8"/>
      <w:bookmarkEnd w:id="9"/>
      <w:bookmarkEnd w:id="10"/>
      <w:bookmarkEnd w:id="11"/>
      <w:bookmarkEnd w:id="12"/>
      <w:bookmarkEnd w:id="13"/>
    </w:p>
    <w:p w14:paraId="1D017504" w14:textId="77777777" w:rsidR="008C1A3D" w:rsidRPr="008C1A3D" w:rsidRDefault="008C1A3D" w:rsidP="00324289">
      <w:pPr>
        <w:ind w:left="-567"/>
      </w:pPr>
    </w:p>
    <w:p w14:paraId="41A334E8" w14:textId="77777777" w:rsidR="00C12516" w:rsidRDefault="00FC6E0E" w:rsidP="00324289">
      <w:pPr>
        <w:widowControl w:val="0"/>
        <w:autoSpaceDE w:val="0"/>
        <w:autoSpaceDN w:val="0"/>
        <w:adjustRightInd w:val="0"/>
        <w:spacing w:line="360" w:lineRule="auto"/>
        <w:ind w:left="-567"/>
        <w:rPr>
          <w:rFonts w:asciiTheme="majorHAnsi" w:hAnsiTheme="majorHAnsi"/>
          <w:color w:val="1F497D" w:themeColor="text2"/>
        </w:rPr>
      </w:pPr>
      <w:r w:rsidRPr="007211B1">
        <w:rPr>
          <w:rFonts w:asciiTheme="majorHAnsi" w:hAnsiTheme="majorHAnsi"/>
          <w:color w:val="1F497D" w:themeColor="text2"/>
        </w:rPr>
        <w:t xml:space="preserve">This manual provides a guideline to </w:t>
      </w:r>
      <w:r w:rsidR="00C12516">
        <w:rPr>
          <w:rFonts w:asciiTheme="majorHAnsi" w:hAnsiTheme="majorHAnsi"/>
          <w:color w:val="1F497D" w:themeColor="text2"/>
        </w:rPr>
        <w:t>Body Corporate Management</w:t>
      </w:r>
      <w:r w:rsidRPr="007211B1">
        <w:rPr>
          <w:rFonts w:asciiTheme="majorHAnsi" w:hAnsiTheme="majorHAnsi"/>
          <w:color w:val="1F497D" w:themeColor="text2"/>
        </w:rPr>
        <w:t xml:space="preserve"> along with </w:t>
      </w:r>
      <w:r w:rsidR="00C12516">
        <w:rPr>
          <w:rFonts w:asciiTheme="majorHAnsi" w:hAnsiTheme="majorHAnsi"/>
          <w:color w:val="1F497D" w:themeColor="text2"/>
        </w:rPr>
        <w:t xml:space="preserve">suggested </w:t>
      </w:r>
      <w:r w:rsidRPr="007211B1">
        <w:rPr>
          <w:rFonts w:asciiTheme="majorHAnsi" w:hAnsiTheme="majorHAnsi"/>
          <w:color w:val="1F497D" w:themeColor="text2"/>
        </w:rPr>
        <w:t>templates.  It is very important to understand the governing legislation being the Unit Title</w:t>
      </w:r>
      <w:r w:rsidR="00C12516">
        <w:rPr>
          <w:rFonts w:asciiTheme="majorHAnsi" w:hAnsiTheme="majorHAnsi"/>
          <w:color w:val="1F497D" w:themeColor="text2"/>
        </w:rPr>
        <w:t>s Act 2010 and its Regulations as these are changing and evolving.  The templates provided with this manual should also change as they are required to for the purposes of managing your Body Corporate clients.</w:t>
      </w:r>
    </w:p>
    <w:p w14:paraId="60AFC18B" w14:textId="77777777" w:rsidR="00C12516" w:rsidRDefault="00C12516" w:rsidP="00324289">
      <w:pPr>
        <w:widowControl w:val="0"/>
        <w:autoSpaceDE w:val="0"/>
        <w:autoSpaceDN w:val="0"/>
        <w:adjustRightInd w:val="0"/>
        <w:spacing w:line="360" w:lineRule="auto"/>
        <w:ind w:left="-567"/>
        <w:rPr>
          <w:rFonts w:asciiTheme="majorHAnsi" w:hAnsiTheme="majorHAnsi"/>
          <w:color w:val="1F497D" w:themeColor="text2"/>
        </w:rPr>
      </w:pPr>
    </w:p>
    <w:p w14:paraId="1A8911FA" w14:textId="2D318B0A" w:rsidR="00EF1495" w:rsidRPr="007211B1" w:rsidRDefault="00FC6E0E" w:rsidP="00324289">
      <w:pPr>
        <w:widowControl w:val="0"/>
        <w:autoSpaceDE w:val="0"/>
        <w:autoSpaceDN w:val="0"/>
        <w:adjustRightInd w:val="0"/>
        <w:spacing w:line="360" w:lineRule="auto"/>
        <w:ind w:left="-567"/>
        <w:rPr>
          <w:rFonts w:asciiTheme="majorHAnsi" w:hAnsiTheme="majorHAnsi"/>
          <w:color w:val="1F497D" w:themeColor="text2"/>
        </w:rPr>
      </w:pPr>
      <w:r w:rsidRPr="007211B1">
        <w:rPr>
          <w:rFonts w:asciiTheme="majorHAnsi" w:hAnsiTheme="majorHAnsi"/>
          <w:color w:val="1F497D" w:themeColor="text2"/>
        </w:rPr>
        <w:t>Further, it is important to familiarise oneself with the dispute resolution process that govern</w:t>
      </w:r>
      <w:r w:rsidR="00EF1495" w:rsidRPr="007211B1">
        <w:rPr>
          <w:rFonts w:asciiTheme="majorHAnsi" w:hAnsiTheme="majorHAnsi"/>
          <w:color w:val="1F497D" w:themeColor="text2"/>
        </w:rPr>
        <w:t>s</w:t>
      </w:r>
      <w:r w:rsidRPr="007211B1">
        <w:rPr>
          <w:rFonts w:asciiTheme="majorHAnsi" w:hAnsiTheme="majorHAnsi"/>
          <w:color w:val="1F497D" w:themeColor="text2"/>
        </w:rPr>
        <w:t xml:space="preserve"> unit titles.  The dispute process now falls under the Tenancy Tribunal.    </w:t>
      </w:r>
    </w:p>
    <w:p w14:paraId="23E6F9B9" w14:textId="77777777" w:rsidR="00EF1495" w:rsidRPr="007211B1" w:rsidRDefault="00EF1495" w:rsidP="00324289">
      <w:pPr>
        <w:widowControl w:val="0"/>
        <w:autoSpaceDE w:val="0"/>
        <w:autoSpaceDN w:val="0"/>
        <w:adjustRightInd w:val="0"/>
        <w:spacing w:line="360" w:lineRule="auto"/>
        <w:ind w:left="-567"/>
        <w:rPr>
          <w:rFonts w:asciiTheme="majorHAnsi" w:hAnsiTheme="majorHAnsi"/>
          <w:color w:val="1F497D" w:themeColor="text2"/>
        </w:rPr>
      </w:pPr>
    </w:p>
    <w:p w14:paraId="7FD969BE" w14:textId="075B4993" w:rsidR="00EF1495" w:rsidRPr="007211B1" w:rsidRDefault="00EF1495" w:rsidP="00324289">
      <w:pPr>
        <w:widowControl w:val="0"/>
        <w:autoSpaceDE w:val="0"/>
        <w:autoSpaceDN w:val="0"/>
        <w:adjustRightInd w:val="0"/>
        <w:spacing w:line="360" w:lineRule="auto"/>
        <w:ind w:left="-567"/>
        <w:rPr>
          <w:rFonts w:asciiTheme="majorHAnsi" w:hAnsiTheme="majorHAnsi" w:cs="Helvetica Neue"/>
          <w:color w:val="1F497D" w:themeColor="text2"/>
        </w:rPr>
      </w:pPr>
      <w:r w:rsidRPr="007211B1">
        <w:rPr>
          <w:rFonts w:asciiTheme="majorHAnsi" w:hAnsiTheme="majorHAnsi" w:cs="Helvetica Neue"/>
          <w:color w:val="1F497D" w:themeColor="text2"/>
        </w:rPr>
        <w:t>The Body Corporate Manager is appointed under a service agreement.  It is important to be familiar with that service agreement and to understand the tasks that</w:t>
      </w:r>
      <w:r w:rsidR="00C12516">
        <w:rPr>
          <w:rFonts w:asciiTheme="majorHAnsi" w:hAnsiTheme="majorHAnsi" w:cs="Helvetica Neue"/>
          <w:color w:val="1F497D" w:themeColor="text2"/>
        </w:rPr>
        <w:t xml:space="preserve"> are to be carried out for the Body C</w:t>
      </w:r>
      <w:r w:rsidRPr="007211B1">
        <w:rPr>
          <w:rFonts w:asciiTheme="majorHAnsi" w:hAnsiTheme="majorHAnsi" w:cs="Helvetica Neue"/>
          <w:color w:val="1F497D" w:themeColor="text2"/>
        </w:rPr>
        <w:t xml:space="preserve">orporate.  There are certain business as usual tasks and there are additional tasks that may attract additional fees.  </w:t>
      </w:r>
    </w:p>
    <w:p w14:paraId="6FB566D3" w14:textId="4B38896D" w:rsidR="008964D0" w:rsidRDefault="003C0BC2" w:rsidP="00324289">
      <w:pPr>
        <w:pStyle w:val="Heading1"/>
      </w:pPr>
      <w:bookmarkStart w:id="14" w:name="_Toc321928832"/>
      <w:bookmarkStart w:id="15" w:name="_Toc321929499"/>
      <w:bookmarkStart w:id="16" w:name="_Toc321929639"/>
      <w:bookmarkStart w:id="17" w:name="_Toc321937469"/>
      <w:bookmarkStart w:id="18" w:name="_Toc322008529"/>
      <w:bookmarkStart w:id="19" w:name="_Toc322008804"/>
      <w:bookmarkStart w:id="20" w:name="_Toc322009884"/>
      <w:r w:rsidRPr="007211B1">
        <w:t>Body Corporate Manager’s Role</w:t>
      </w:r>
      <w:r w:rsidR="008964D0" w:rsidRPr="00F205D6">
        <w:t>:</w:t>
      </w:r>
      <w:bookmarkEnd w:id="14"/>
      <w:bookmarkEnd w:id="15"/>
      <w:bookmarkEnd w:id="16"/>
      <w:bookmarkEnd w:id="17"/>
      <w:bookmarkEnd w:id="18"/>
      <w:bookmarkEnd w:id="19"/>
      <w:bookmarkEnd w:id="20"/>
      <w:r w:rsidR="008964D0" w:rsidRPr="00F205D6">
        <w:t xml:space="preserve">  </w:t>
      </w:r>
    </w:p>
    <w:p w14:paraId="155815F7" w14:textId="77777777" w:rsidR="008C1A3D" w:rsidRPr="008C1A3D" w:rsidRDefault="008C1A3D" w:rsidP="00324289">
      <w:pPr>
        <w:ind w:left="-567"/>
      </w:pPr>
    </w:p>
    <w:p w14:paraId="6ECFBEA2" w14:textId="4DED7E55" w:rsidR="00EF1495" w:rsidRDefault="00EF1495" w:rsidP="00324289">
      <w:pPr>
        <w:widowControl w:val="0"/>
        <w:autoSpaceDE w:val="0"/>
        <w:autoSpaceDN w:val="0"/>
        <w:adjustRightInd w:val="0"/>
        <w:spacing w:line="360" w:lineRule="auto"/>
        <w:ind w:left="-567"/>
        <w:rPr>
          <w:rFonts w:asciiTheme="majorHAnsi" w:hAnsiTheme="majorHAnsi" w:cs="Helvetica Neue"/>
          <w:color w:val="1F497D" w:themeColor="text2"/>
        </w:rPr>
      </w:pPr>
      <w:r w:rsidRPr="005B3738">
        <w:rPr>
          <w:rFonts w:asciiTheme="majorHAnsi" w:hAnsiTheme="majorHAnsi" w:cs="Helvetica Neue"/>
          <w:color w:val="1F497D" w:themeColor="text2"/>
        </w:rPr>
        <w:t>A Body Corporate Manager has an important role in the running of the Body Corporate.  In general, the Body Corporate Manager is an independent and neutral party.  The Body Corporate Manager will be the main point of contact fo</w:t>
      </w:r>
      <w:r w:rsidR="00C12516">
        <w:rPr>
          <w:rFonts w:asciiTheme="majorHAnsi" w:hAnsiTheme="majorHAnsi" w:cs="Helvetica Neue"/>
          <w:color w:val="1F497D" w:themeColor="text2"/>
        </w:rPr>
        <w:t xml:space="preserve">r communication between owners.  The Body Corporate Manager will also </w:t>
      </w:r>
      <w:r w:rsidRPr="005B3738">
        <w:rPr>
          <w:rFonts w:asciiTheme="majorHAnsi" w:hAnsiTheme="majorHAnsi" w:cs="Helvetica Neue"/>
          <w:color w:val="1F497D" w:themeColor="text2"/>
        </w:rPr>
        <w:t xml:space="preserve">provide financial services, </w:t>
      </w:r>
      <w:r w:rsidR="00C12516">
        <w:rPr>
          <w:rFonts w:asciiTheme="majorHAnsi" w:hAnsiTheme="majorHAnsi" w:cs="Helvetica Neue"/>
          <w:color w:val="1F497D" w:themeColor="text2"/>
        </w:rPr>
        <w:t>advise</w:t>
      </w:r>
      <w:r w:rsidRPr="005B3738">
        <w:rPr>
          <w:rFonts w:asciiTheme="majorHAnsi" w:hAnsiTheme="majorHAnsi" w:cs="Helvetica Neue"/>
          <w:color w:val="1F497D" w:themeColor="text2"/>
        </w:rPr>
        <w:t xml:space="preserve"> and enforce the operational rules of the Body Corporate, assist the Chairperson and the Committee with setting the budget of the Body Corporate, assist the </w:t>
      </w:r>
      <w:r w:rsidR="00FE0CCE" w:rsidRPr="005B3738">
        <w:rPr>
          <w:rFonts w:asciiTheme="majorHAnsi" w:hAnsiTheme="majorHAnsi" w:cs="Helvetica Neue"/>
          <w:color w:val="1F497D" w:themeColor="text2"/>
        </w:rPr>
        <w:t xml:space="preserve">Body Corporate in the placement of their insurance, assist the </w:t>
      </w:r>
      <w:r w:rsidRPr="005B3738">
        <w:rPr>
          <w:rFonts w:asciiTheme="majorHAnsi" w:hAnsiTheme="majorHAnsi" w:cs="Helvetica Neue"/>
          <w:color w:val="1F497D" w:themeColor="text2"/>
        </w:rPr>
        <w:t xml:space="preserve">Chairperson of the Body Corporate with the calling of meetings in particular the Annual General Meeting and provide general guidance to the Body Corporate.  The Role of the Body Corporate Manager effectively takes </w:t>
      </w:r>
      <w:r w:rsidR="00C12516">
        <w:rPr>
          <w:rFonts w:asciiTheme="majorHAnsi" w:hAnsiTheme="majorHAnsi" w:cs="Helvetica Neue"/>
          <w:color w:val="1F497D" w:themeColor="text2"/>
        </w:rPr>
        <w:t xml:space="preserve">away </w:t>
      </w:r>
      <w:r w:rsidRPr="005B3738">
        <w:rPr>
          <w:rFonts w:asciiTheme="majorHAnsi" w:hAnsiTheme="majorHAnsi" w:cs="Helvetica Neue"/>
          <w:color w:val="1F497D" w:themeColor="text2"/>
        </w:rPr>
        <w:t xml:space="preserve">some </w:t>
      </w:r>
      <w:r w:rsidR="00FE0CCE" w:rsidRPr="005B3738">
        <w:rPr>
          <w:rFonts w:asciiTheme="majorHAnsi" w:hAnsiTheme="majorHAnsi" w:cs="Helvetica Neue"/>
          <w:color w:val="1F497D" w:themeColor="text2"/>
        </w:rPr>
        <w:t>of the administrative and financial tasks that the Body Corporate has responsibilities for</w:t>
      </w:r>
      <w:r w:rsidR="00C12516">
        <w:rPr>
          <w:rFonts w:asciiTheme="majorHAnsi" w:hAnsiTheme="majorHAnsi" w:cs="Helvetica Neue"/>
          <w:color w:val="1F497D" w:themeColor="text2"/>
        </w:rPr>
        <w:t xml:space="preserve"> but the Body Corporate remains ultimately </w:t>
      </w:r>
      <w:r w:rsidR="00364EC2">
        <w:rPr>
          <w:rFonts w:asciiTheme="majorHAnsi" w:hAnsiTheme="majorHAnsi" w:cs="Helvetica Neue"/>
          <w:color w:val="1F497D" w:themeColor="text2"/>
        </w:rPr>
        <w:t xml:space="preserve">responsible.  </w:t>
      </w:r>
      <w:r w:rsidR="00FE0CCE" w:rsidRPr="005B3738">
        <w:rPr>
          <w:rFonts w:asciiTheme="majorHAnsi" w:hAnsiTheme="majorHAnsi" w:cs="Helvetica Neue"/>
          <w:color w:val="1F497D" w:themeColor="text2"/>
        </w:rPr>
        <w:t xml:space="preserve">  </w:t>
      </w:r>
    </w:p>
    <w:p w14:paraId="6F9976E7" w14:textId="7DCA587E" w:rsidR="00247446" w:rsidRPr="00081164" w:rsidRDefault="00247446" w:rsidP="00081164">
      <w:pPr>
        <w:pStyle w:val="Heading1"/>
      </w:pPr>
      <w:bookmarkStart w:id="21" w:name="_Toc322008530"/>
      <w:bookmarkStart w:id="22" w:name="_Toc322008805"/>
      <w:bookmarkStart w:id="23" w:name="_Toc322009885"/>
      <w:r w:rsidRPr="00081164">
        <w:t>Setting the Scene:</w:t>
      </w:r>
      <w:bookmarkEnd w:id="21"/>
      <w:bookmarkEnd w:id="22"/>
      <w:bookmarkEnd w:id="23"/>
    </w:p>
    <w:p w14:paraId="2096216F" w14:textId="6D735D2C" w:rsidR="00F8443F" w:rsidRPr="00081164" w:rsidRDefault="00F96D00" w:rsidP="00081164">
      <w:pPr>
        <w:pStyle w:val="Heading2"/>
      </w:pPr>
      <w:bookmarkStart w:id="24" w:name="_Toc322008531"/>
      <w:bookmarkStart w:id="25" w:name="_Toc322008806"/>
      <w:bookmarkStart w:id="26" w:name="_Toc322009886"/>
      <w:r w:rsidRPr="00081164">
        <w:t>Unit Owner’s</w:t>
      </w:r>
      <w:r w:rsidR="005B3738" w:rsidRPr="00081164">
        <w:t xml:space="preserve"> Rights and Responsibilities:</w:t>
      </w:r>
      <w:bookmarkEnd w:id="24"/>
      <w:bookmarkEnd w:id="25"/>
      <w:bookmarkEnd w:id="26"/>
    </w:p>
    <w:p w14:paraId="451A3786" w14:textId="77777777" w:rsidR="005B3738" w:rsidRDefault="005B3738" w:rsidP="00324289">
      <w:pPr>
        <w:spacing w:line="360" w:lineRule="auto"/>
        <w:ind w:left="-567"/>
      </w:pPr>
    </w:p>
    <w:p w14:paraId="583A068D" w14:textId="33FB3E90" w:rsidR="005B3738" w:rsidRDefault="005B3738" w:rsidP="00324289">
      <w:pPr>
        <w:spacing w:line="360" w:lineRule="auto"/>
        <w:ind w:left="-567"/>
        <w:jc w:val="both"/>
        <w:rPr>
          <w:rFonts w:asciiTheme="majorHAnsi" w:hAnsiTheme="majorHAnsi"/>
          <w:color w:val="1F497D" w:themeColor="text2"/>
        </w:rPr>
      </w:pPr>
      <w:r>
        <w:rPr>
          <w:rFonts w:asciiTheme="majorHAnsi" w:hAnsiTheme="majorHAnsi"/>
          <w:color w:val="1F497D" w:themeColor="text2"/>
        </w:rPr>
        <w:t xml:space="preserve">Each owner has </w:t>
      </w:r>
      <w:r w:rsidR="000513BF">
        <w:rPr>
          <w:rFonts w:asciiTheme="majorHAnsi" w:hAnsiTheme="majorHAnsi"/>
          <w:color w:val="1F497D" w:themeColor="text2"/>
        </w:rPr>
        <w:t xml:space="preserve">certain </w:t>
      </w:r>
      <w:r>
        <w:rPr>
          <w:rFonts w:asciiTheme="majorHAnsi" w:hAnsiTheme="majorHAnsi"/>
          <w:color w:val="1F497D" w:themeColor="text2"/>
        </w:rPr>
        <w:t xml:space="preserve">rights and responsibilities in their Body Corporate.  An owner’s rights are detailed in </w:t>
      </w:r>
      <w:r w:rsidRPr="000513BF">
        <w:rPr>
          <w:rFonts w:asciiTheme="majorHAnsi" w:hAnsiTheme="majorHAnsi"/>
          <w:b/>
          <w:color w:val="1F497D" w:themeColor="text2"/>
        </w:rPr>
        <w:t>s79</w:t>
      </w:r>
      <w:r>
        <w:rPr>
          <w:rFonts w:asciiTheme="majorHAnsi" w:hAnsiTheme="majorHAnsi"/>
          <w:color w:val="1F497D" w:themeColor="text2"/>
        </w:rPr>
        <w:t xml:space="preserve"> of the Unit Titles Act 2010 and </w:t>
      </w:r>
      <w:r w:rsidR="000513BF">
        <w:rPr>
          <w:rFonts w:asciiTheme="majorHAnsi" w:hAnsiTheme="majorHAnsi"/>
          <w:color w:val="1F497D" w:themeColor="text2"/>
        </w:rPr>
        <w:t xml:space="preserve">generally </w:t>
      </w:r>
      <w:r>
        <w:rPr>
          <w:rFonts w:asciiTheme="majorHAnsi" w:hAnsiTheme="majorHAnsi"/>
          <w:color w:val="1F497D" w:themeColor="text2"/>
        </w:rPr>
        <w:t>consist of the following:</w:t>
      </w:r>
    </w:p>
    <w:p w14:paraId="157DC4CF" w14:textId="77777777" w:rsidR="005B3738" w:rsidRDefault="005B3738" w:rsidP="00A32E9A">
      <w:pPr>
        <w:spacing w:line="360" w:lineRule="auto"/>
        <w:ind w:left="-142"/>
        <w:jc w:val="both"/>
        <w:rPr>
          <w:rFonts w:asciiTheme="majorHAnsi" w:hAnsiTheme="majorHAnsi"/>
          <w:color w:val="1F497D" w:themeColor="text2"/>
        </w:rPr>
      </w:pPr>
    </w:p>
    <w:p w14:paraId="14F3F43F" w14:textId="56EFE0A9" w:rsidR="005B3738" w:rsidRPr="005B3738" w:rsidRDefault="005B3738" w:rsidP="00A32E9A">
      <w:pPr>
        <w:pStyle w:val="ListParagraph"/>
        <w:numPr>
          <w:ilvl w:val="0"/>
          <w:numId w:val="11"/>
        </w:numPr>
        <w:spacing w:line="360" w:lineRule="auto"/>
        <w:ind w:left="-142"/>
        <w:jc w:val="both"/>
        <w:rPr>
          <w:rFonts w:asciiTheme="majorHAnsi" w:hAnsiTheme="majorHAnsi"/>
          <w:color w:val="1F497D" w:themeColor="text2"/>
        </w:rPr>
      </w:pPr>
      <w:r w:rsidRPr="005B3738">
        <w:rPr>
          <w:rFonts w:asciiTheme="majorHAnsi" w:hAnsiTheme="majorHAnsi"/>
          <w:color w:val="1F497D" w:themeColor="text2"/>
        </w:rPr>
        <w:t>They hold a share in the common property;</w:t>
      </w:r>
    </w:p>
    <w:p w14:paraId="6DEDCD75" w14:textId="4F9B2525" w:rsidR="005B3738" w:rsidRPr="005B3738" w:rsidRDefault="005B3738" w:rsidP="00A32E9A">
      <w:pPr>
        <w:pStyle w:val="ListParagraph"/>
        <w:numPr>
          <w:ilvl w:val="0"/>
          <w:numId w:val="11"/>
        </w:numPr>
        <w:spacing w:line="360" w:lineRule="auto"/>
        <w:ind w:left="-142"/>
        <w:jc w:val="both"/>
        <w:rPr>
          <w:rFonts w:asciiTheme="majorHAnsi" w:hAnsiTheme="majorHAnsi"/>
          <w:color w:val="1F497D" w:themeColor="text2"/>
        </w:rPr>
      </w:pPr>
      <w:r w:rsidRPr="005B3738">
        <w:rPr>
          <w:rFonts w:asciiTheme="majorHAnsi" w:hAnsiTheme="majorHAnsi"/>
          <w:color w:val="1F497D" w:themeColor="text2"/>
        </w:rPr>
        <w:t>They can vote;</w:t>
      </w:r>
    </w:p>
    <w:p w14:paraId="1C785680" w14:textId="53BCC49E" w:rsidR="005B3738" w:rsidRPr="005B3738" w:rsidRDefault="005B3738" w:rsidP="00A32E9A">
      <w:pPr>
        <w:pStyle w:val="ListParagraph"/>
        <w:numPr>
          <w:ilvl w:val="0"/>
          <w:numId w:val="11"/>
        </w:numPr>
        <w:spacing w:line="360" w:lineRule="auto"/>
        <w:ind w:left="-142"/>
        <w:jc w:val="both"/>
        <w:rPr>
          <w:rFonts w:asciiTheme="majorHAnsi" w:hAnsiTheme="majorHAnsi"/>
          <w:color w:val="1F497D" w:themeColor="text2"/>
        </w:rPr>
      </w:pPr>
      <w:r w:rsidRPr="005B3738">
        <w:rPr>
          <w:rFonts w:asciiTheme="majorHAnsi" w:hAnsiTheme="majorHAnsi"/>
          <w:color w:val="1F497D" w:themeColor="text2"/>
        </w:rPr>
        <w:t>They are entitled to quiet enjoyment of their property</w:t>
      </w:r>
    </w:p>
    <w:p w14:paraId="0DECE292" w14:textId="3D710C43" w:rsidR="005B3738" w:rsidRPr="005B3738" w:rsidRDefault="005B3738" w:rsidP="00A32E9A">
      <w:pPr>
        <w:pStyle w:val="ListParagraph"/>
        <w:numPr>
          <w:ilvl w:val="0"/>
          <w:numId w:val="11"/>
        </w:numPr>
        <w:spacing w:line="360" w:lineRule="auto"/>
        <w:ind w:left="-142"/>
        <w:jc w:val="both"/>
        <w:rPr>
          <w:rFonts w:asciiTheme="majorHAnsi" w:hAnsiTheme="majorHAnsi"/>
          <w:color w:val="1F497D" w:themeColor="text2"/>
        </w:rPr>
      </w:pPr>
      <w:r w:rsidRPr="005B3738">
        <w:rPr>
          <w:rFonts w:asciiTheme="majorHAnsi" w:hAnsiTheme="majorHAnsi"/>
          <w:color w:val="1F497D" w:themeColor="text2"/>
        </w:rPr>
        <w:t>They can make alterations and improvements to their property but only within their boundary and as long as no other unit or common property is affected.</w:t>
      </w:r>
    </w:p>
    <w:p w14:paraId="0BCFC97A" w14:textId="34F02FFF" w:rsidR="005B3738" w:rsidRPr="005B3738" w:rsidRDefault="005B3738" w:rsidP="00A32E9A">
      <w:pPr>
        <w:pStyle w:val="ListParagraph"/>
        <w:numPr>
          <w:ilvl w:val="0"/>
          <w:numId w:val="11"/>
        </w:numPr>
        <w:spacing w:line="360" w:lineRule="auto"/>
        <w:ind w:left="-142"/>
        <w:jc w:val="both"/>
        <w:rPr>
          <w:rFonts w:asciiTheme="majorHAnsi" w:hAnsiTheme="majorHAnsi"/>
          <w:color w:val="1F497D" w:themeColor="text2"/>
        </w:rPr>
      </w:pPr>
      <w:r w:rsidRPr="005B3738">
        <w:rPr>
          <w:rFonts w:asciiTheme="majorHAnsi" w:hAnsiTheme="majorHAnsi"/>
          <w:color w:val="1F497D" w:themeColor="text2"/>
        </w:rPr>
        <w:t xml:space="preserve">They can enforce the operational rules.  </w:t>
      </w:r>
    </w:p>
    <w:p w14:paraId="7D6E1250" w14:textId="389153E0" w:rsidR="005B3738" w:rsidRPr="005B3738" w:rsidRDefault="005B3738" w:rsidP="00A32E9A">
      <w:pPr>
        <w:pStyle w:val="ListParagraph"/>
        <w:numPr>
          <w:ilvl w:val="0"/>
          <w:numId w:val="11"/>
        </w:numPr>
        <w:spacing w:line="360" w:lineRule="auto"/>
        <w:ind w:left="-142"/>
        <w:jc w:val="both"/>
        <w:rPr>
          <w:rFonts w:asciiTheme="majorHAnsi" w:hAnsiTheme="majorHAnsi"/>
          <w:color w:val="1F497D" w:themeColor="text2"/>
        </w:rPr>
      </w:pPr>
      <w:r w:rsidRPr="005B3738">
        <w:rPr>
          <w:rFonts w:asciiTheme="majorHAnsi" w:hAnsiTheme="majorHAnsi"/>
          <w:color w:val="1F497D" w:themeColor="text2"/>
        </w:rPr>
        <w:t>They can attend general meetings of the body corporate such as Annual General Meetings or Extra Ordinary General Meetings.</w:t>
      </w:r>
    </w:p>
    <w:p w14:paraId="742B34B1" w14:textId="3A4B8FAB" w:rsidR="005B3738" w:rsidRPr="005B3738" w:rsidRDefault="005B3738" w:rsidP="00A32E9A">
      <w:pPr>
        <w:pStyle w:val="ListParagraph"/>
        <w:numPr>
          <w:ilvl w:val="0"/>
          <w:numId w:val="11"/>
        </w:numPr>
        <w:spacing w:line="360" w:lineRule="auto"/>
        <w:ind w:left="-142"/>
        <w:jc w:val="both"/>
        <w:rPr>
          <w:rFonts w:asciiTheme="majorHAnsi" w:hAnsiTheme="majorHAnsi"/>
          <w:color w:val="1F497D" w:themeColor="text2"/>
        </w:rPr>
      </w:pPr>
      <w:r w:rsidRPr="005B3738">
        <w:rPr>
          <w:rFonts w:asciiTheme="majorHAnsi" w:hAnsiTheme="majorHAnsi"/>
          <w:color w:val="1F497D" w:themeColor="text2"/>
        </w:rPr>
        <w:t xml:space="preserve">Have access to dispute resolution by way of the Tenancy Tribunal.  </w:t>
      </w:r>
    </w:p>
    <w:p w14:paraId="7FD35E0C" w14:textId="77777777" w:rsidR="005B3738" w:rsidRDefault="005B3738" w:rsidP="00324289">
      <w:pPr>
        <w:spacing w:line="360" w:lineRule="auto"/>
        <w:ind w:left="-567"/>
        <w:jc w:val="both"/>
        <w:rPr>
          <w:rFonts w:asciiTheme="majorHAnsi" w:hAnsiTheme="majorHAnsi"/>
          <w:color w:val="1F497D" w:themeColor="text2"/>
        </w:rPr>
      </w:pPr>
    </w:p>
    <w:p w14:paraId="6ACBE4C6" w14:textId="3CB16B21" w:rsidR="005B3738" w:rsidRDefault="000513BF" w:rsidP="00324289">
      <w:pPr>
        <w:spacing w:line="360" w:lineRule="auto"/>
        <w:ind w:left="-567"/>
        <w:jc w:val="both"/>
        <w:rPr>
          <w:rFonts w:asciiTheme="majorHAnsi" w:hAnsiTheme="majorHAnsi"/>
          <w:color w:val="1F497D" w:themeColor="text2"/>
        </w:rPr>
      </w:pPr>
      <w:r>
        <w:rPr>
          <w:rFonts w:asciiTheme="majorHAnsi" w:hAnsiTheme="majorHAnsi"/>
          <w:color w:val="1F497D" w:themeColor="text2"/>
        </w:rPr>
        <w:t xml:space="preserve">An owner’s </w:t>
      </w:r>
      <w:r w:rsidR="005B3738">
        <w:rPr>
          <w:rFonts w:asciiTheme="majorHAnsi" w:hAnsiTheme="majorHAnsi"/>
          <w:color w:val="1F497D" w:themeColor="text2"/>
        </w:rPr>
        <w:t xml:space="preserve">responsibilities are detailed in </w:t>
      </w:r>
      <w:r w:rsidR="005B3738" w:rsidRPr="000513BF">
        <w:rPr>
          <w:rFonts w:asciiTheme="majorHAnsi" w:hAnsiTheme="majorHAnsi"/>
          <w:b/>
          <w:color w:val="1F497D" w:themeColor="text2"/>
        </w:rPr>
        <w:t>s80</w:t>
      </w:r>
      <w:r w:rsidR="005B3738">
        <w:rPr>
          <w:rFonts w:asciiTheme="majorHAnsi" w:hAnsiTheme="majorHAnsi"/>
          <w:color w:val="1F497D" w:themeColor="text2"/>
        </w:rPr>
        <w:t xml:space="preserve"> of the Unit Titles Act 2010 and </w:t>
      </w:r>
      <w:r>
        <w:rPr>
          <w:rFonts w:asciiTheme="majorHAnsi" w:hAnsiTheme="majorHAnsi"/>
          <w:color w:val="1F497D" w:themeColor="text2"/>
        </w:rPr>
        <w:t xml:space="preserve">generally </w:t>
      </w:r>
      <w:r w:rsidR="005B3738">
        <w:rPr>
          <w:rFonts w:asciiTheme="majorHAnsi" w:hAnsiTheme="majorHAnsi"/>
          <w:color w:val="1F497D" w:themeColor="text2"/>
        </w:rPr>
        <w:t>consist of the following:</w:t>
      </w:r>
    </w:p>
    <w:p w14:paraId="27653476" w14:textId="77777777" w:rsidR="005B3738" w:rsidRDefault="005B3738" w:rsidP="00A32E9A">
      <w:pPr>
        <w:spacing w:line="360" w:lineRule="auto"/>
        <w:ind w:left="-142"/>
        <w:jc w:val="both"/>
        <w:rPr>
          <w:rFonts w:asciiTheme="majorHAnsi" w:hAnsiTheme="majorHAnsi"/>
          <w:color w:val="1F497D" w:themeColor="text2"/>
        </w:rPr>
      </w:pPr>
    </w:p>
    <w:p w14:paraId="6BC29608" w14:textId="74521F3E" w:rsidR="005B3738" w:rsidRPr="00364EC2" w:rsidRDefault="000513BF" w:rsidP="00A32E9A">
      <w:pPr>
        <w:pStyle w:val="ListParagraph"/>
        <w:numPr>
          <w:ilvl w:val="0"/>
          <w:numId w:val="28"/>
        </w:numPr>
        <w:spacing w:line="360" w:lineRule="auto"/>
        <w:ind w:left="-142"/>
        <w:jc w:val="both"/>
        <w:rPr>
          <w:rFonts w:asciiTheme="majorHAnsi" w:hAnsiTheme="majorHAnsi"/>
          <w:color w:val="1F497D" w:themeColor="text2"/>
        </w:rPr>
      </w:pPr>
      <w:r w:rsidRPr="00364EC2">
        <w:rPr>
          <w:rFonts w:asciiTheme="majorHAnsi" w:hAnsiTheme="majorHAnsi"/>
          <w:color w:val="1F497D" w:themeColor="text2"/>
        </w:rPr>
        <w:t>An owner must allow a Body Corporate to enter their unit in times of emergency and when reasonable notice has been given.  This is to ensure compliance and for repairs and maintenance.</w:t>
      </w:r>
    </w:p>
    <w:p w14:paraId="0FE66AAD" w14:textId="0D858BB5" w:rsidR="000513BF" w:rsidRPr="00364EC2" w:rsidRDefault="000513BF" w:rsidP="00A32E9A">
      <w:pPr>
        <w:pStyle w:val="ListParagraph"/>
        <w:numPr>
          <w:ilvl w:val="0"/>
          <w:numId w:val="28"/>
        </w:numPr>
        <w:spacing w:line="360" w:lineRule="auto"/>
        <w:ind w:left="-142"/>
        <w:jc w:val="both"/>
        <w:rPr>
          <w:rFonts w:asciiTheme="majorHAnsi" w:hAnsiTheme="majorHAnsi"/>
          <w:color w:val="1F497D" w:themeColor="text2"/>
        </w:rPr>
      </w:pPr>
      <w:r w:rsidRPr="00364EC2">
        <w:rPr>
          <w:rFonts w:asciiTheme="majorHAnsi" w:hAnsiTheme="majorHAnsi"/>
          <w:color w:val="1F497D" w:themeColor="text2"/>
        </w:rPr>
        <w:t xml:space="preserve">An owner must give effect to the decisions of the Body Corporate.  </w:t>
      </w:r>
    </w:p>
    <w:p w14:paraId="574D4DBC" w14:textId="37AC2296" w:rsidR="000513BF" w:rsidRPr="00364EC2" w:rsidRDefault="000513BF" w:rsidP="00A32E9A">
      <w:pPr>
        <w:pStyle w:val="ListParagraph"/>
        <w:numPr>
          <w:ilvl w:val="0"/>
          <w:numId w:val="27"/>
        </w:numPr>
        <w:spacing w:line="360" w:lineRule="auto"/>
        <w:ind w:left="-142"/>
        <w:jc w:val="both"/>
        <w:rPr>
          <w:rFonts w:asciiTheme="majorHAnsi" w:hAnsiTheme="majorHAnsi"/>
          <w:color w:val="1F497D" w:themeColor="text2"/>
        </w:rPr>
      </w:pPr>
      <w:r w:rsidRPr="00364EC2">
        <w:rPr>
          <w:rFonts w:asciiTheme="majorHAnsi" w:hAnsiTheme="majorHAnsi"/>
          <w:color w:val="1F497D" w:themeColor="text2"/>
        </w:rPr>
        <w:t>An owner must consult with their mortgagee if they are required to do so and before exercising their voting right.  This is captured on the Annual General Meeting template and the Chairperson will assume that an owner has done this rather than requiring any kind of evidence or proof.</w:t>
      </w:r>
    </w:p>
    <w:p w14:paraId="1FC3DAC3" w14:textId="18CA67AA" w:rsidR="000513BF" w:rsidRPr="00364EC2" w:rsidRDefault="000513BF" w:rsidP="00A32E9A">
      <w:pPr>
        <w:pStyle w:val="ListParagraph"/>
        <w:numPr>
          <w:ilvl w:val="0"/>
          <w:numId w:val="27"/>
        </w:numPr>
        <w:spacing w:line="360" w:lineRule="auto"/>
        <w:ind w:left="-142"/>
        <w:jc w:val="both"/>
        <w:rPr>
          <w:rFonts w:asciiTheme="majorHAnsi" w:hAnsiTheme="majorHAnsi"/>
          <w:color w:val="1F497D" w:themeColor="text2"/>
        </w:rPr>
      </w:pPr>
      <w:r w:rsidRPr="00364EC2">
        <w:rPr>
          <w:rFonts w:asciiTheme="majorHAnsi" w:hAnsiTheme="majorHAnsi"/>
          <w:color w:val="1F497D" w:themeColor="text2"/>
        </w:rPr>
        <w:t>An owner must comply with all laws and legal requirements relating to use, occupation and enjoyment of the unit.</w:t>
      </w:r>
    </w:p>
    <w:p w14:paraId="587B99DC" w14:textId="17606304" w:rsidR="000513BF" w:rsidRPr="00364EC2" w:rsidRDefault="000513BF" w:rsidP="00A32E9A">
      <w:pPr>
        <w:pStyle w:val="ListParagraph"/>
        <w:numPr>
          <w:ilvl w:val="0"/>
          <w:numId w:val="27"/>
        </w:numPr>
        <w:spacing w:line="360" w:lineRule="auto"/>
        <w:ind w:left="-142"/>
        <w:jc w:val="both"/>
        <w:rPr>
          <w:rFonts w:asciiTheme="majorHAnsi" w:hAnsiTheme="majorHAnsi"/>
          <w:color w:val="1F497D" w:themeColor="text2"/>
        </w:rPr>
      </w:pPr>
      <w:r w:rsidRPr="00364EC2">
        <w:rPr>
          <w:rFonts w:asciiTheme="majorHAnsi" w:hAnsiTheme="majorHAnsi"/>
          <w:color w:val="1F497D" w:themeColor="text2"/>
        </w:rPr>
        <w:t>An owner must carry out without delay any work request that they have received from a territorial authority or any public body.</w:t>
      </w:r>
    </w:p>
    <w:p w14:paraId="34896E7C" w14:textId="6EFD867E" w:rsidR="000513BF" w:rsidRPr="00364EC2" w:rsidRDefault="000513BF" w:rsidP="00A32E9A">
      <w:pPr>
        <w:pStyle w:val="ListParagraph"/>
        <w:numPr>
          <w:ilvl w:val="0"/>
          <w:numId w:val="27"/>
        </w:numPr>
        <w:spacing w:line="360" w:lineRule="auto"/>
        <w:ind w:left="-142"/>
        <w:jc w:val="both"/>
        <w:rPr>
          <w:rFonts w:asciiTheme="majorHAnsi" w:hAnsiTheme="majorHAnsi"/>
          <w:color w:val="1F497D" w:themeColor="text2"/>
        </w:rPr>
      </w:pPr>
      <w:r w:rsidRPr="00364EC2">
        <w:rPr>
          <w:rFonts w:asciiTheme="majorHAnsi" w:hAnsiTheme="majorHAnsi"/>
          <w:color w:val="1F497D" w:themeColor="text2"/>
        </w:rPr>
        <w:t>An owner must pay all taxes, charges and body corporate levies and any other outgoings of the unit.</w:t>
      </w:r>
    </w:p>
    <w:p w14:paraId="2EC8F8CC" w14:textId="13A19522" w:rsidR="000513BF" w:rsidRPr="00364EC2" w:rsidRDefault="000513BF" w:rsidP="00A32E9A">
      <w:pPr>
        <w:pStyle w:val="ListParagraph"/>
        <w:numPr>
          <w:ilvl w:val="0"/>
          <w:numId w:val="27"/>
        </w:numPr>
        <w:spacing w:line="360" w:lineRule="auto"/>
        <w:ind w:left="-142"/>
        <w:jc w:val="both"/>
        <w:rPr>
          <w:rFonts w:asciiTheme="majorHAnsi" w:hAnsiTheme="majorHAnsi"/>
          <w:color w:val="1F497D" w:themeColor="text2"/>
        </w:rPr>
      </w:pPr>
      <w:r w:rsidRPr="00364EC2">
        <w:rPr>
          <w:rFonts w:asciiTheme="majorHAnsi" w:hAnsiTheme="majorHAnsi"/>
          <w:color w:val="1F497D" w:themeColor="text2"/>
        </w:rPr>
        <w:t>An owner must repair and maintain the unit and it keep it in good order.  An owner must ensure that there is no harm (either physical, economic or otherwise) caused to the common property, any building element or infrastructure of the building.</w:t>
      </w:r>
    </w:p>
    <w:p w14:paraId="6457B402" w14:textId="77758C40" w:rsidR="000513BF" w:rsidRPr="00364EC2" w:rsidRDefault="000513BF" w:rsidP="00A32E9A">
      <w:pPr>
        <w:pStyle w:val="ListParagraph"/>
        <w:numPr>
          <w:ilvl w:val="0"/>
          <w:numId w:val="27"/>
        </w:numPr>
        <w:spacing w:line="360" w:lineRule="auto"/>
        <w:ind w:left="-142"/>
        <w:jc w:val="both"/>
        <w:rPr>
          <w:rFonts w:asciiTheme="majorHAnsi" w:hAnsiTheme="majorHAnsi"/>
          <w:color w:val="1F497D" w:themeColor="text2"/>
        </w:rPr>
      </w:pPr>
      <w:r w:rsidRPr="00364EC2">
        <w:rPr>
          <w:rFonts w:asciiTheme="majorHAnsi" w:hAnsiTheme="majorHAnsi"/>
          <w:color w:val="1F497D" w:themeColor="text2"/>
        </w:rPr>
        <w:t xml:space="preserve">An owner must notify the Body Corporate of any structural alterations to their unit that may materially affect any other unit or the common areas of the body corporate. They should also receive written request from the Body Corporate if any alterations may affect the common property or another unit owner.  </w:t>
      </w:r>
    </w:p>
    <w:p w14:paraId="6A812501" w14:textId="50B5254E" w:rsidR="000513BF" w:rsidRPr="00364EC2" w:rsidRDefault="000513BF" w:rsidP="006B0435">
      <w:pPr>
        <w:pStyle w:val="ListParagraph"/>
        <w:numPr>
          <w:ilvl w:val="0"/>
          <w:numId w:val="27"/>
        </w:numPr>
        <w:spacing w:line="360" w:lineRule="auto"/>
        <w:ind w:left="-567" w:firstLine="0"/>
        <w:jc w:val="both"/>
        <w:rPr>
          <w:rFonts w:asciiTheme="majorHAnsi" w:hAnsiTheme="majorHAnsi"/>
          <w:color w:val="1F497D" w:themeColor="text2"/>
        </w:rPr>
      </w:pPr>
      <w:r w:rsidRPr="00364EC2">
        <w:rPr>
          <w:rFonts w:asciiTheme="majorHAnsi" w:hAnsiTheme="majorHAnsi"/>
          <w:color w:val="1F497D" w:themeColor="text2"/>
        </w:rPr>
        <w:t xml:space="preserve">An owner must comply with the operational rules of the Body Corporate.  </w:t>
      </w:r>
    </w:p>
    <w:p w14:paraId="73925ADF" w14:textId="50650AC2" w:rsidR="000513BF" w:rsidRPr="00364EC2" w:rsidRDefault="000513BF" w:rsidP="006B0435">
      <w:pPr>
        <w:pStyle w:val="ListParagraph"/>
        <w:numPr>
          <w:ilvl w:val="0"/>
          <w:numId w:val="27"/>
        </w:numPr>
        <w:spacing w:line="360" w:lineRule="auto"/>
        <w:ind w:left="-567" w:firstLine="0"/>
        <w:jc w:val="both"/>
        <w:rPr>
          <w:rFonts w:asciiTheme="majorHAnsi" w:hAnsiTheme="majorHAnsi"/>
          <w:color w:val="1F497D" w:themeColor="text2"/>
        </w:rPr>
      </w:pPr>
      <w:r w:rsidRPr="00364EC2">
        <w:rPr>
          <w:rFonts w:asciiTheme="majorHAnsi" w:hAnsiTheme="majorHAnsi"/>
          <w:color w:val="1F497D" w:themeColor="text2"/>
        </w:rPr>
        <w:t xml:space="preserve">An owner must not do anything that undermines the insurance of the Body Corporate.  </w:t>
      </w:r>
    </w:p>
    <w:p w14:paraId="1938A014" w14:textId="77777777" w:rsidR="000513BF" w:rsidRDefault="000513BF" w:rsidP="00324289">
      <w:pPr>
        <w:spacing w:line="360" w:lineRule="auto"/>
        <w:ind w:left="-567"/>
        <w:jc w:val="both"/>
        <w:rPr>
          <w:rFonts w:asciiTheme="majorHAnsi" w:hAnsiTheme="majorHAnsi"/>
          <w:color w:val="1F497D" w:themeColor="text2"/>
        </w:rPr>
      </w:pPr>
    </w:p>
    <w:p w14:paraId="63021B2F" w14:textId="54C37AB9" w:rsidR="00247446" w:rsidRDefault="008C1A3D" w:rsidP="00324289">
      <w:pPr>
        <w:pStyle w:val="Heading2"/>
      </w:pPr>
      <w:bookmarkStart w:id="27" w:name="_Toc322008532"/>
      <w:bookmarkStart w:id="28" w:name="_Toc322008807"/>
      <w:bookmarkStart w:id="29" w:name="_Toc322009887"/>
      <w:r>
        <w:t>Duties of a Body Corporate:</w:t>
      </w:r>
      <w:bookmarkEnd w:id="27"/>
      <w:bookmarkEnd w:id="28"/>
      <w:bookmarkEnd w:id="29"/>
    </w:p>
    <w:p w14:paraId="13119456" w14:textId="35D028DD" w:rsidR="00247446" w:rsidRDefault="00247446" w:rsidP="00081164">
      <w:pPr>
        <w:spacing w:line="360" w:lineRule="auto"/>
        <w:ind w:left="-567"/>
        <w:rPr>
          <w:rFonts w:asciiTheme="majorHAnsi" w:hAnsiTheme="majorHAnsi"/>
          <w:color w:val="1F497D" w:themeColor="text2"/>
        </w:rPr>
      </w:pPr>
      <w:r w:rsidRPr="00081164">
        <w:rPr>
          <w:rFonts w:asciiTheme="majorHAnsi" w:hAnsiTheme="majorHAnsi"/>
          <w:color w:val="1F497D" w:themeColor="text2"/>
        </w:rPr>
        <w:t>The Body Corporate is responsible for financial and administrative management of common property and the unit title development as a whole. These functions generally relate to matters where all unit owners have a shared interest.  For example, the unit owners have a shared interest in th</w:t>
      </w:r>
      <w:r w:rsidR="00364EC2" w:rsidRPr="00081164">
        <w:rPr>
          <w:rFonts w:asciiTheme="majorHAnsi" w:hAnsiTheme="majorHAnsi"/>
          <w:color w:val="1F497D" w:themeColor="text2"/>
        </w:rPr>
        <w:t xml:space="preserve">e land and the building and their </w:t>
      </w:r>
      <w:r w:rsidRPr="00081164">
        <w:rPr>
          <w:rFonts w:asciiTheme="majorHAnsi" w:hAnsiTheme="majorHAnsi"/>
          <w:color w:val="1F497D" w:themeColor="text2"/>
        </w:rPr>
        <w:t xml:space="preserve">upkeep.  </w:t>
      </w:r>
    </w:p>
    <w:p w14:paraId="19BEBB75" w14:textId="77777777" w:rsidR="00081164" w:rsidRPr="00081164" w:rsidRDefault="00081164" w:rsidP="00081164">
      <w:pPr>
        <w:spacing w:line="360" w:lineRule="auto"/>
        <w:ind w:left="-567"/>
        <w:rPr>
          <w:rFonts w:asciiTheme="majorHAnsi" w:hAnsiTheme="majorHAnsi"/>
          <w:color w:val="1F497D" w:themeColor="text2"/>
        </w:rPr>
      </w:pPr>
    </w:p>
    <w:p w14:paraId="12574DBF" w14:textId="77777777" w:rsidR="00771240" w:rsidRPr="00081164" w:rsidRDefault="00247446" w:rsidP="00081164">
      <w:pPr>
        <w:spacing w:line="360" w:lineRule="auto"/>
        <w:ind w:left="-567"/>
        <w:rPr>
          <w:rFonts w:asciiTheme="majorHAnsi" w:hAnsiTheme="majorHAnsi"/>
          <w:color w:val="1F497D" w:themeColor="text2"/>
        </w:rPr>
      </w:pPr>
      <w:r w:rsidRPr="00081164">
        <w:rPr>
          <w:rFonts w:asciiTheme="majorHAnsi" w:hAnsiTheme="majorHAnsi"/>
          <w:color w:val="1F497D" w:themeColor="text2"/>
        </w:rPr>
        <w:t xml:space="preserve">The Body Corporate has a number of powers and duties, which are outlined in section 84 of the Act. </w:t>
      </w:r>
    </w:p>
    <w:p w14:paraId="0AF3DC40" w14:textId="3A4E5D2C" w:rsidR="00247446" w:rsidRPr="0019036A" w:rsidRDefault="00247446" w:rsidP="0019036A">
      <w:pPr>
        <w:ind w:left="-567"/>
        <w:rPr>
          <w:rFonts w:asciiTheme="majorHAnsi" w:hAnsiTheme="majorHAnsi"/>
          <w:color w:val="1F497D" w:themeColor="text2"/>
        </w:rPr>
      </w:pPr>
      <w:r w:rsidRPr="0019036A">
        <w:rPr>
          <w:rFonts w:asciiTheme="majorHAnsi" w:hAnsiTheme="majorHAnsi"/>
          <w:color w:val="1F497D" w:themeColor="text2"/>
        </w:rPr>
        <w:t>Generally, these include:</w:t>
      </w:r>
    </w:p>
    <w:p w14:paraId="56B1CF2F" w14:textId="77777777" w:rsidR="00247446" w:rsidRPr="00771240" w:rsidRDefault="00247446" w:rsidP="006B0435">
      <w:pPr>
        <w:spacing w:line="360" w:lineRule="auto"/>
        <w:ind w:left="142"/>
        <w:rPr>
          <w:color w:val="1F497D" w:themeColor="text2"/>
        </w:rPr>
      </w:pPr>
    </w:p>
    <w:p w14:paraId="48552BC9" w14:textId="2B50C5F7" w:rsidR="00247446" w:rsidRPr="00771240" w:rsidRDefault="00247446" w:rsidP="006B0435">
      <w:pPr>
        <w:widowControl w:val="0"/>
        <w:numPr>
          <w:ilvl w:val="0"/>
          <w:numId w:val="13"/>
        </w:numPr>
        <w:tabs>
          <w:tab w:val="left" w:pos="284"/>
        </w:tabs>
        <w:autoSpaceDE w:val="0"/>
        <w:autoSpaceDN w:val="0"/>
        <w:adjustRightInd w:val="0"/>
        <w:spacing w:line="360" w:lineRule="auto"/>
        <w:ind w:left="142" w:hanging="710"/>
        <w:rPr>
          <w:rFonts w:asciiTheme="majorHAnsi" w:hAnsiTheme="majorHAnsi" w:cs="FiraSans-Book"/>
          <w:color w:val="1F497D" w:themeColor="text2"/>
        </w:rPr>
      </w:pPr>
      <w:r w:rsidRPr="00771240">
        <w:rPr>
          <w:rFonts w:asciiTheme="majorHAnsi" w:hAnsiTheme="majorHAnsi" w:cs="FiraSans-Book"/>
          <w:color w:val="1F497D" w:themeColor="text2"/>
        </w:rPr>
        <w:t>Managing, maintaining and repairing the common property, including common building elements and infrastructure that might not be common property;</w:t>
      </w:r>
    </w:p>
    <w:p w14:paraId="067DA221" w14:textId="2904F247" w:rsidR="00247446" w:rsidRPr="00771240" w:rsidRDefault="00247446" w:rsidP="006B0435">
      <w:pPr>
        <w:widowControl w:val="0"/>
        <w:numPr>
          <w:ilvl w:val="0"/>
          <w:numId w:val="13"/>
        </w:numPr>
        <w:tabs>
          <w:tab w:val="left" w:pos="284"/>
        </w:tabs>
        <w:autoSpaceDE w:val="0"/>
        <w:autoSpaceDN w:val="0"/>
        <w:adjustRightInd w:val="0"/>
        <w:spacing w:line="360" w:lineRule="auto"/>
        <w:ind w:left="142" w:hanging="710"/>
        <w:rPr>
          <w:rFonts w:asciiTheme="majorHAnsi" w:hAnsiTheme="majorHAnsi" w:cs="FiraSans-Book"/>
          <w:color w:val="1F497D" w:themeColor="text2"/>
        </w:rPr>
      </w:pPr>
      <w:r w:rsidRPr="00771240">
        <w:rPr>
          <w:rFonts w:asciiTheme="majorHAnsi" w:hAnsiTheme="majorHAnsi" w:cs="FiraSans-Book"/>
          <w:color w:val="1F497D" w:themeColor="text2"/>
        </w:rPr>
        <w:t>Establishing and maintaining a long-term maintenance plan – a plan must be 10 years or more;</w:t>
      </w:r>
    </w:p>
    <w:p w14:paraId="1CC172E1" w14:textId="09E2A0FE" w:rsidR="00247446" w:rsidRPr="00771240" w:rsidRDefault="00247446" w:rsidP="006B0435">
      <w:pPr>
        <w:pStyle w:val="ListParagraph"/>
        <w:widowControl w:val="0"/>
        <w:numPr>
          <w:ilvl w:val="0"/>
          <w:numId w:val="13"/>
        </w:numPr>
        <w:tabs>
          <w:tab w:val="left" w:pos="284"/>
        </w:tabs>
        <w:autoSpaceDE w:val="0"/>
        <w:autoSpaceDN w:val="0"/>
        <w:adjustRightInd w:val="0"/>
        <w:spacing w:line="360" w:lineRule="auto"/>
        <w:ind w:left="142" w:hanging="710"/>
        <w:rPr>
          <w:rFonts w:asciiTheme="majorHAnsi" w:hAnsiTheme="majorHAnsi" w:cs="FiraSans-Book"/>
          <w:color w:val="1F497D" w:themeColor="text2"/>
        </w:rPr>
      </w:pPr>
      <w:r w:rsidRPr="00771240">
        <w:rPr>
          <w:rFonts w:asciiTheme="majorHAnsi" w:hAnsiTheme="majorHAnsi" w:cs="FiraSans-Book"/>
          <w:color w:val="1F497D" w:themeColor="text2"/>
        </w:rPr>
        <w:t>Keeping and maintaining a register of all unit owners;</w:t>
      </w:r>
    </w:p>
    <w:p w14:paraId="134F107C" w14:textId="54C7607B" w:rsidR="00247446" w:rsidRPr="00771240" w:rsidRDefault="00247446" w:rsidP="006B0435">
      <w:pPr>
        <w:widowControl w:val="0"/>
        <w:numPr>
          <w:ilvl w:val="0"/>
          <w:numId w:val="13"/>
        </w:numPr>
        <w:tabs>
          <w:tab w:val="left" w:pos="284"/>
        </w:tabs>
        <w:autoSpaceDE w:val="0"/>
        <w:autoSpaceDN w:val="0"/>
        <w:adjustRightInd w:val="0"/>
        <w:spacing w:line="360" w:lineRule="auto"/>
        <w:ind w:left="142" w:hanging="710"/>
        <w:rPr>
          <w:rFonts w:asciiTheme="majorHAnsi" w:hAnsiTheme="majorHAnsi" w:cs="FiraSans-Book"/>
          <w:color w:val="1F497D" w:themeColor="text2"/>
        </w:rPr>
      </w:pPr>
      <w:r w:rsidRPr="00771240">
        <w:rPr>
          <w:rFonts w:asciiTheme="majorHAnsi" w:hAnsiTheme="majorHAnsi" w:cs="FiraSans-Book"/>
          <w:color w:val="1F497D" w:themeColor="text2"/>
        </w:rPr>
        <w:t>Calling general meetings of the Body Corporate;</w:t>
      </w:r>
    </w:p>
    <w:p w14:paraId="536FFEAD" w14:textId="1FC2381E" w:rsidR="00247446" w:rsidRPr="00771240" w:rsidRDefault="00247446" w:rsidP="006B0435">
      <w:pPr>
        <w:widowControl w:val="0"/>
        <w:numPr>
          <w:ilvl w:val="0"/>
          <w:numId w:val="13"/>
        </w:numPr>
        <w:tabs>
          <w:tab w:val="left" w:pos="284"/>
        </w:tabs>
        <w:autoSpaceDE w:val="0"/>
        <w:autoSpaceDN w:val="0"/>
        <w:adjustRightInd w:val="0"/>
        <w:spacing w:line="360" w:lineRule="auto"/>
        <w:ind w:left="142" w:hanging="710"/>
        <w:rPr>
          <w:rFonts w:asciiTheme="majorHAnsi" w:hAnsiTheme="majorHAnsi" w:cs="FiraSans-Book"/>
          <w:color w:val="1F497D" w:themeColor="text2"/>
        </w:rPr>
      </w:pPr>
      <w:r w:rsidRPr="00771240">
        <w:rPr>
          <w:rFonts w:asciiTheme="majorHAnsi" w:hAnsiTheme="majorHAnsi" w:cs="FiraSans-Book"/>
          <w:color w:val="1F497D" w:themeColor="text2"/>
        </w:rPr>
        <w:t>Keeping accurate financial statements;</w:t>
      </w:r>
    </w:p>
    <w:p w14:paraId="0A8A0EDD" w14:textId="005F1704" w:rsidR="00247446" w:rsidRPr="00771240" w:rsidRDefault="00247446" w:rsidP="006B0435">
      <w:pPr>
        <w:widowControl w:val="0"/>
        <w:numPr>
          <w:ilvl w:val="0"/>
          <w:numId w:val="13"/>
        </w:numPr>
        <w:tabs>
          <w:tab w:val="left" w:pos="284"/>
        </w:tabs>
        <w:autoSpaceDE w:val="0"/>
        <w:autoSpaceDN w:val="0"/>
        <w:adjustRightInd w:val="0"/>
        <w:spacing w:line="360" w:lineRule="auto"/>
        <w:ind w:left="142" w:hanging="710"/>
        <w:rPr>
          <w:rFonts w:asciiTheme="majorHAnsi" w:hAnsiTheme="majorHAnsi" w:cs="FiraSans-Book"/>
          <w:color w:val="1F497D" w:themeColor="text2"/>
        </w:rPr>
      </w:pPr>
      <w:r w:rsidRPr="00771240">
        <w:rPr>
          <w:rFonts w:asciiTheme="majorHAnsi" w:hAnsiTheme="majorHAnsi" w:cs="FiraSans-Book"/>
          <w:color w:val="1F497D" w:themeColor="text2"/>
        </w:rPr>
        <w:t>Taking out insurance that covers the development</w:t>
      </w:r>
      <w:r w:rsidR="00771240">
        <w:rPr>
          <w:rFonts w:asciiTheme="majorHAnsi" w:hAnsiTheme="majorHAnsi" w:cs="FiraSans-Book"/>
          <w:color w:val="1F497D" w:themeColor="text2"/>
        </w:rPr>
        <w:t>;</w:t>
      </w:r>
    </w:p>
    <w:p w14:paraId="6D68E9DB" w14:textId="670A5477" w:rsidR="00247446" w:rsidRPr="00771240" w:rsidRDefault="00247446" w:rsidP="006B0435">
      <w:pPr>
        <w:widowControl w:val="0"/>
        <w:numPr>
          <w:ilvl w:val="0"/>
          <w:numId w:val="13"/>
        </w:numPr>
        <w:tabs>
          <w:tab w:val="left" w:pos="284"/>
        </w:tabs>
        <w:autoSpaceDE w:val="0"/>
        <w:autoSpaceDN w:val="0"/>
        <w:adjustRightInd w:val="0"/>
        <w:spacing w:line="360" w:lineRule="auto"/>
        <w:ind w:left="142" w:hanging="710"/>
        <w:rPr>
          <w:rFonts w:asciiTheme="majorHAnsi" w:hAnsiTheme="majorHAnsi" w:cs="FiraSans-Book"/>
          <w:color w:val="1F497D" w:themeColor="text2"/>
        </w:rPr>
      </w:pPr>
      <w:r w:rsidRPr="00771240">
        <w:rPr>
          <w:rFonts w:asciiTheme="majorHAnsi" w:hAnsiTheme="majorHAnsi" w:cs="FiraSans-Book"/>
          <w:color w:val="1F497D" w:themeColor="text2"/>
        </w:rPr>
        <w:t>Levying contributions on owners to fund the operation of the Body Corporate</w:t>
      </w:r>
      <w:r w:rsidR="00771240" w:rsidRPr="00771240">
        <w:rPr>
          <w:rFonts w:asciiTheme="majorHAnsi" w:hAnsiTheme="majorHAnsi" w:cs="FiraSans-Book"/>
          <w:color w:val="1F497D" w:themeColor="text2"/>
        </w:rPr>
        <w:t>.</w:t>
      </w:r>
    </w:p>
    <w:p w14:paraId="2C736D11" w14:textId="7FCD4105" w:rsidR="00771240" w:rsidRPr="00771240" w:rsidRDefault="00771240" w:rsidP="006B0435">
      <w:pPr>
        <w:widowControl w:val="0"/>
        <w:numPr>
          <w:ilvl w:val="0"/>
          <w:numId w:val="13"/>
        </w:numPr>
        <w:tabs>
          <w:tab w:val="left" w:pos="284"/>
        </w:tabs>
        <w:autoSpaceDE w:val="0"/>
        <w:autoSpaceDN w:val="0"/>
        <w:adjustRightInd w:val="0"/>
        <w:spacing w:line="360" w:lineRule="auto"/>
        <w:ind w:left="142" w:hanging="710"/>
        <w:rPr>
          <w:rFonts w:asciiTheme="majorHAnsi" w:hAnsiTheme="majorHAnsi" w:cs="FiraSans-Book"/>
          <w:color w:val="1F497D" w:themeColor="text2"/>
        </w:rPr>
      </w:pPr>
      <w:r w:rsidRPr="00771240">
        <w:rPr>
          <w:rFonts w:asciiTheme="majorHAnsi" w:hAnsiTheme="majorHAnsi" w:cs="FiraSans-Book"/>
          <w:color w:val="1F497D" w:themeColor="text2"/>
          <w:kern w:val="1"/>
        </w:rPr>
        <w:t>P</w:t>
      </w:r>
      <w:r w:rsidR="00247446" w:rsidRPr="00771240">
        <w:rPr>
          <w:rFonts w:asciiTheme="majorHAnsi" w:hAnsiTheme="majorHAnsi" w:cs="FiraSans-Book"/>
          <w:color w:val="1F497D" w:themeColor="text2"/>
        </w:rPr>
        <w:t>roviding documents to unit owners, such as financial statements, meeting minutes and insurance details</w:t>
      </w:r>
      <w:r>
        <w:rPr>
          <w:rFonts w:asciiTheme="majorHAnsi" w:hAnsiTheme="majorHAnsi" w:cs="FiraSans-Book"/>
          <w:color w:val="1F497D" w:themeColor="text2"/>
        </w:rPr>
        <w:t>;</w:t>
      </w:r>
    </w:p>
    <w:p w14:paraId="347D000C" w14:textId="005B7C10" w:rsidR="005B3738" w:rsidRPr="00771240" w:rsidRDefault="00771240" w:rsidP="006B0435">
      <w:pPr>
        <w:pStyle w:val="ListParagraph"/>
        <w:widowControl w:val="0"/>
        <w:numPr>
          <w:ilvl w:val="0"/>
          <w:numId w:val="13"/>
        </w:numPr>
        <w:tabs>
          <w:tab w:val="left" w:pos="284"/>
        </w:tabs>
        <w:autoSpaceDE w:val="0"/>
        <w:autoSpaceDN w:val="0"/>
        <w:adjustRightInd w:val="0"/>
        <w:spacing w:line="360" w:lineRule="auto"/>
        <w:ind w:left="142" w:hanging="710"/>
        <w:rPr>
          <w:rFonts w:asciiTheme="majorHAnsi" w:hAnsiTheme="majorHAnsi" w:cs="FiraSans-Book"/>
          <w:color w:val="1F497D" w:themeColor="text2"/>
        </w:rPr>
      </w:pPr>
      <w:r w:rsidRPr="00771240">
        <w:rPr>
          <w:rFonts w:asciiTheme="majorHAnsi" w:hAnsiTheme="majorHAnsi" w:cs="FiraSans-Book"/>
          <w:color w:val="1F497D" w:themeColor="text2"/>
        </w:rPr>
        <w:t>Making and enforcing the Body C</w:t>
      </w:r>
      <w:r w:rsidR="00247446" w:rsidRPr="00771240">
        <w:rPr>
          <w:rFonts w:asciiTheme="majorHAnsi" w:hAnsiTheme="majorHAnsi" w:cs="FiraSans-Book"/>
          <w:color w:val="1F497D" w:themeColor="text2"/>
        </w:rPr>
        <w:t>orporate operational rules. </w:t>
      </w:r>
    </w:p>
    <w:p w14:paraId="5B02B20C" w14:textId="77777777" w:rsidR="00771240" w:rsidRDefault="00771240"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p>
    <w:p w14:paraId="11754CAD" w14:textId="35163956" w:rsidR="00771240" w:rsidRDefault="00771240" w:rsidP="00324289">
      <w:pPr>
        <w:pStyle w:val="Heading2"/>
      </w:pPr>
      <w:bookmarkStart w:id="30" w:name="_Toc322008533"/>
      <w:bookmarkStart w:id="31" w:name="_Toc322008808"/>
      <w:bookmarkStart w:id="32" w:name="_Toc322009888"/>
      <w:r>
        <w:t>Delegation of Duties and Powers:</w:t>
      </w:r>
      <w:bookmarkEnd w:id="30"/>
      <w:bookmarkEnd w:id="31"/>
      <w:bookmarkEnd w:id="32"/>
    </w:p>
    <w:p w14:paraId="5C0B35A7" w14:textId="77777777" w:rsidR="00771240" w:rsidRDefault="00771240"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p>
    <w:p w14:paraId="30A260C6" w14:textId="78BB139E" w:rsidR="00771240" w:rsidRDefault="00771240"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r>
        <w:rPr>
          <w:rFonts w:asciiTheme="majorHAnsi" w:hAnsiTheme="majorHAnsi" w:cs="FiraSans-Book"/>
          <w:color w:val="1F497D" w:themeColor="text2"/>
        </w:rPr>
        <w:t xml:space="preserve">A Body Corporate may delegate its duties and powers to the Body Corporate Committee by special resolution and by written notice.  This typically occurs at the Annual General Meeting of the Body Corporate.  </w:t>
      </w:r>
    </w:p>
    <w:p w14:paraId="60675F2C" w14:textId="77777777" w:rsidR="00771240" w:rsidRDefault="00771240"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p>
    <w:p w14:paraId="3BEC7F2C" w14:textId="5390B7B3" w:rsidR="00771240" w:rsidRDefault="00771240"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r>
        <w:rPr>
          <w:rFonts w:asciiTheme="majorHAnsi" w:hAnsiTheme="majorHAnsi" w:cs="FiraSans-Book"/>
          <w:color w:val="1F497D" w:themeColor="text2"/>
        </w:rPr>
        <w:t>The Committee cannot further delegate these duties.  There are some things that cannot be delegated and these include:</w:t>
      </w:r>
    </w:p>
    <w:p w14:paraId="281F4B19" w14:textId="77777777" w:rsidR="00771240" w:rsidRDefault="00771240" w:rsidP="006B0435">
      <w:pPr>
        <w:widowControl w:val="0"/>
        <w:tabs>
          <w:tab w:val="left" w:pos="220"/>
          <w:tab w:val="left" w:pos="720"/>
        </w:tabs>
        <w:autoSpaceDE w:val="0"/>
        <w:autoSpaceDN w:val="0"/>
        <w:adjustRightInd w:val="0"/>
        <w:spacing w:line="360" w:lineRule="auto"/>
        <w:ind w:left="-142"/>
        <w:rPr>
          <w:rFonts w:asciiTheme="majorHAnsi" w:hAnsiTheme="majorHAnsi" w:cs="FiraSans-Book"/>
          <w:color w:val="1F497D" w:themeColor="text2"/>
        </w:rPr>
      </w:pPr>
    </w:p>
    <w:p w14:paraId="71E44203" w14:textId="1E071C19" w:rsidR="00771240" w:rsidRPr="00F519F3" w:rsidRDefault="00771240" w:rsidP="006B0435">
      <w:pPr>
        <w:pStyle w:val="ListParagraph"/>
        <w:widowControl w:val="0"/>
        <w:numPr>
          <w:ilvl w:val="0"/>
          <w:numId w:val="29"/>
        </w:numPr>
        <w:tabs>
          <w:tab w:val="left" w:pos="220"/>
          <w:tab w:val="left" w:pos="720"/>
        </w:tabs>
        <w:autoSpaceDE w:val="0"/>
        <w:autoSpaceDN w:val="0"/>
        <w:adjustRightInd w:val="0"/>
        <w:spacing w:line="360" w:lineRule="auto"/>
        <w:ind w:left="-142"/>
        <w:rPr>
          <w:rFonts w:asciiTheme="majorHAnsi" w:hAnsiTheme="majorHAnsi" w:cs="FiraSans-Book"/>
          <w:color w:val="1F497D" w:themeColor="text2"/>
        </w:rPr>
      </w:pPr>
      <w:r w:rsidRPr="00F519F3">
        <w:rPr>
          <w:rFonts w:asciiTheme="majorHAnsi" w:hAnsiTheme="majorHAnsi" w:cs="FiraSans-Book"/>
          <w:color w:val="1F497D" w:themeColor="text2"/>
        </w:rPr>
        <w:t>Re-assessment of ownership and utility interest.</w:t>
      </w:r>
    </w:p>
    <w:p w14:paraId="5CC5742F" w14:textId="33B9F5B0" w:rsidR="00771240" w:rsidRPr="00F519F3" w:rsidRDefault="00771240" w:rsidP="006B0435">
      <w:pPr>
        <w:pStyle w:val="ListParagraph"/>
        <w:widowControl w:val="0"/>
        <w:numPr>
          <w:ilvl w:val="0"/>
          <w:numId w:val="29"/>
        </w:numPr>
        <w:tabs>
          <w:tab w:val="left" w:pos="220"/>
          <w:tab w:val="left" w:pos="720"/>
        </w:tabs>
        <w:autoSpaceDE w:val="0"/>
        <w:autoSpaceDN w:val="0"/>
        <w:adjustRightInd w:val="0"/>
        <w:spacing w:line="360" w:lineRule="auto"/>
        <w:ind w:left="-142"/>
        <w:rPr>
          <w:rFonts w:asciiTheme="majorHAnsi" w:hAnsiTheme="majorHAnsi" w:cs="FiraSans-Book"/>
          <w:color w:val="1F497D" w:themeColor="text2"/>
        </w:rPr>
      </w:pPr>
      <w:r w:rsidRPr="00F519F3">
        <w:rPr>
          <w:rFonts w:asciiTheme="majorHAnsi" w:hAnsiTheme="majorHAnsi" w:cs="FiraSans-Book"/>
          <w:color w:val="1F497D" w:themeColor="text2"/>
        </w:rPr>
        <w:t>The obligation to comply with the Body Corporate operational rules.</w:t>
      </w:r>
    </w:p>
    <w:p w14:paraId="1D3DB84A" w14:textId="77777777" w:rsidR="00771240" w:rsidRPr="00F519F3" w:rsidRDefault="00771240" w:rsidP="006B0435">
      <w:pPr>
        <w:pStyle w:val="ListParagraph"/>
        <w:widowControl w:val="0"/>
        <w:numPr>
          <w:ilvl w:val="0"/>
          <w:numId w:val="29"/>
        </w:numPr>
        <w:tabs>
          <w:tab w:val="left" w:pos="220"/>
          <w:tab w:val="left" w:pos="720"/>
        </w:tabs>
        <w:autoSpaceDE w:val="0"/>
        <w:autoSpaceDN w:val="0"/>
        <w:adjustRightInd w:val="0"/>
        <w:spacing w:line="360" w:lineRule="auto"/>
        <w:ind w:left="-142"/>
        <w:rPr>
          <w:rFonts w:asciiTheme="majorHAnsi" w:hAnsiTheme="majorHAnsi" w:cs="FiraSans-Book"/>
          <w:color w:val="1F497D" w:themeColor="text2"/>
        </w:rPr>
      </w:pPr>
      <w:r w:rsidRPr="00F519F3">
        <w:rPr>
          <w:rFonts w:asciiTheme="majorHAnsi" w:hAnsiTheme="majorHAnsi" w:cs="FiraSans-Book"/>
          <w:color w:val="1F497D" w:themeColor="text2"/>
        </w:rPr>
        <w:t>The application of insurance monies in or towards reinstatement of the development.</w:t>
      </w:r>
    </w:p>
    <w:p w14:paraId="123A0C36" w14:textId="63D3A6B4" w:rsidR="00771240" w:rsidRPr="00771240" w:rsidRDefault="00771240" w:rsidP="00E971E7">
      <w:pPr>
        <w:pStyle w:val="Heading1"/>
        <w:rPr>
          <w:rFonts w:cs="FiraSans-Book"/>
        </w:rPr>
      </w:pPr>
      <w:bookmarkStart w:id="33" w:name="_Toc322008534"/>
      <w:bookmarkStart w:id="34" w:name="_Toc322008809"/>
      <w:bookmarkStart w:id="35" w:name="_Toc322009889"/>
      <w:r>
        <w:t>Body Corporate Management – The Right Tools:</w:t>
      </w:r>
      <w:bookmarkEnd w:id="33"/>
      <w:bookmarkEnd w:id="34"/>
      <w:bookmarkEnd w:id="35"/>
    </w:p>
    <w:p w14:paraId="13D2BEBF" w14:textId="77777777" w:rsidR="00771240" w:rsidRDefault="00771240"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p>
    <w:p w14:paraId="0D9E99ED" w14:textId="72A94993" w:rsidR="00771240" w:rsidRDefault="00771240"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r>
        <w:rPr>
          <w:rFonts w:asciiTheme="majorHAnsi" w:hAnsiTheme="majorHAnsi" w:cs="FiraSans-Book"/>
          <w:color w:val="1F497D" w:themeColor="text2"/>
        </w:rPr>
        <w:t xml:space="preserve">Now that we have set the scene of what the Body Corporate’s responsibilities are and </w:t>
      </w:r>
      <w:r w:rsidR="00F519F3">
        <w:rPr>
          <w:rFonts w:asciiTheme="majorHAnsi" w:hAnsiTheme="majorHAnsi" w:cs="FiraSans-Book"/>
          <w:color w:val="1F497D" w:themeColor="text2"/>
        </w:rPr>
        <w:t xml:space="preserve">as </w:t>
      </w:r>
      <w:r>
        <w:rPr>
          <w:rFonts w:asciiTheme="majorHAnsi" w:hAnsiTheme="majorHAnsi" w:cs="FiraSans-Book"/>
          <w:color w:val="1F497D" w:themeColor="text2"/>
        </w:rPr>
        <w:t>ma</w:t>
      </w:r>
      <w:r w:rsidR="00F519F3">
        <w:rPr>
          <w:rFonts w:asciiTheme="majorHAnsi" w:hAnsiTheme="majorHAnsi" w:cs="FiraSans-Book"/>
          <w:color w:val="1F497D" w:themeColor="text2"/>
        </w:rPr>
        <w:t>n</w:t>
      </w:r>
      <w:r>
        <w:rPr>
          <w:rFonts w:asciiTheme="majorHAnsi" w:hAnsiTheme="majorHAnsi" w:cs="FiraSans-Book"/>
          <w:color w:val="1F497D" w:themeColor="text2"/>
        </w:rPr>
        <w:t xml:space="preserve">y of these are financial and administrative, it is important to have the right software to support the Body Corporate to manage these responsibilities.  </w:t>
      </w:r>
    </w:p>
    <w:p w14:paraId="133D95B9" w14:textId="77777777" w:rsidR="00771240" w:rsidRDefault="00771240"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p>
    <w:p w14:paraId="7EBB1A74" w14:textId="77777777" w:rsidR="00CA7576" w:rsidRDefault="00771240"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r>
        <w:rPr>
          <w:rFonts w:asciiTheme="majorHAnsi" w:hAnsiTheme="majorHAnsi" w:cs="FiraSans-Book"/>
          <w:color w:val="1F497D" w:themeColor="text2"/>
        </w:rPr>
        <w:t>Dedicated Body Corporate Software such as Rockend’s Strata Master</w:t>
      </w:r>
      <w:r w:rsidR="003E2DF8" w:rsidRPr="003E2DF8">
        <w:t xml:space="preserve"> </w:t>
      </w:r>
      <w:r w:rsidR="003E2DF8">
        <w:t>(</w:t>
      </w:r>
      <w:hyperlink r:id="rId12" w:history="1">
        <w:r w:rsidR="003E2DF8" w:rsidRPr="004053CC">
          <w:rPr>
            <w:rStyle w:val="Hyperlink"/>
            <w:rFonts w:asciiTheme="majorHAnsi" w:hAnsiTheme="majorHAnsi" w:cs="FiraSans-Book"/>
          </w:rPr>
          <w:t>http://www.rockend.co.nz</w:t>
        </w:r>
      </w:hyperlink>
      <w:r w:rsidR="003E2DF8">
        <w:rPr>
          <w:rFonts w:asciiTheme="majorHAnsi" w:hAnsiTheme="majorHAnsi" w:cs="FiraSans-Book"/>
          <w:color w:val="1F497D" w:themeColor="text2"/>
        </w:rPr>
        <w:t xml:space="preserve">) is </w:t>
      </w:r>
      <w:r>
        <w:rPr>
          <w:rFonts w:asciiTheme="majorHAnsi" w:hAnsiTheme="majorHAnsi" w:cs="FiraSans-Book"/>
          <w:color w:val="1F497D" w:themeColor="text2"/>
        </w:rPr>
        <w:t>has been tailored for New Zealan</w:t>
      </w:r>
      <w:r w:rsidR="00CA7576">
        <w:rPr>
          <w:rFonts w:asciiTheme="majorHAnsi" w:hAnsiTheme="majorHAnsi" w:cs="FiraSans-Book"/>
          <w:color w:val="1F497D" w:themeColor="text2"/>
        </w:rPr>
        <w:t>d Body Corporate Management.  H</w:t>
      </w:r>
      <w:r w:rsidR="003E2DF8">
        <w:rPr>
          <w:rFonts w:asciiTheme="majorHAnsi" w:hAnsiTheme="majorHAnsi" w:cs="FiraSans-Book"/>
          <w:color w:val="1F497D" w:themeColor="text2"/>
        </w:rPr>
        <w:t>aving dedicated software is</w:t>
      </w:r>
      <w:r>
        <w:rPr>
          <w:rFonts w:asciiTheme="majorHAnsi" w:hAnsiTheme="majorHAnsi" w:cs="FiraSans-Book"/>
          <w:color w:val="1F497D" w:themeColor="text2"/>
        </w:rPr>
        <w:t xml:space="preserve"> essential to the succes</w:t>
      </w:r>
      <w:r w:rsidR="003E2DF8">
        <w:rPr>
          <w:rFonts w:asciiTheme="majorHAnsi" w:hAnsiTheme="majorHAnsi" w:cs="FiraSans-Book"/>
          <w:color w:val="1F497D" w:themeColor="text2"/>
        </w:rPr>
        <w:t xml:space="preserve">s of any Body Corporate Manager.  </w:t>
      </w:r>
    </w:p>
    <w:p w14:paraId="7FD4B0C8" w14:textId="77777777" w:rsidR="00CA7576" w:rsidRDefault="00CA7576"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p>
    <w:p w14:paraId="4898F0B2" w14:textId="5B186AE8" w:rsidR="00CA7576" w:rsidRDefault="00771240"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r>
        <w:rPr>
          <w:rFonts w:asciiTheme="majorHAnsi" w:hAnsiTheme="majorHAnsi" w:cs="FiraSans-Book"/>
          <w:color w:val="1F497D" w:themeColor="text2"/>
        </w:rPr>
        <w:t xml:space="preserve">The software will help manage </w:t>
      </w:r>
      <w:r w:rsidR="00CA7576">
        <w:rPr>
          <w:rFonts w:asciiTheme="majorHAnsi" w:hAnsiTheme="majorHAnsi" w:cs="FiraSans-Book"/>
          <w:color w:val="1F497D" w:themeColor="text2"/>
        </w:rPr>
        <w:t>many aspects of the Body Corporate including financials</w:t>
      </w:r>
      <w:r w:rsidR="003E2DF8">
        <w:rPr>
          <w:rFonts w:asciiTheme="majorHAnsi" w:hAnsiTheme="majorHAnsi" w:cs="FiraSans-Book"/>
          <w:color w:val="1F497D" w:themeColor="text2"/>
        </w:rPr>
        <w:t xml:space="preserve"> </w:t>
      </w:r>
      <w:r w:rsidR="00CA7576">
        <w:rPr>
          <w:rFonts w:asciiTheme="majorHAnsi" w:hAnsiTheme="majorHAnsi" w:cs="FiraSans-Book"/>
          <w:color w:val="1F497D" w:themeColor="text2"/>
        </w:rPr>
        <w:t xml:space="preserve">to </w:t>
      </w:r>
      <w:r w:rsidR="003E2DF8">
        <w:rPr>
          <w:rFonts w:asciiTheme="majorHAnsi" w:hAnsiTheme="majorHAnsi" w:cs="FiraSans-Book"/>
          <w:color w:val="1F497D" w:themeColor="text2"/>
        </w:rPr>
        <w:t xml:space="preserve">ensure </w:t>
      </w:r>
      <w:r w:rsidR="00CA7576">
        <w:rPr>
          <w:rFonts w:asciiTheme="majorHAnsi" w:hAnsiTheme="majorHAnsi" w:cs="FiraSans-Book"/>
          <w:color w:val="1F497D" w:themeColor="text2"/>
        </w:rPr>
        <w:t>accurate and timely reporting in</w:t>
      </w:r>
      <w:r w:rsidR="003E2DF8">
        <w:rPr>
          <w:rFonts w:asciiTheme="majorHAnsi" w:hAnsiTheme="majorHAnsi" w:cs="FiraSans-Book"/>
          <w:color w:val="1F497D" w:themeColor="text2"/>
        </w:rPr>
        <w:t xml:space="preserve"> accordance </w:t>
      </w:r>
      <w:r w:rsidR="00CA7576">
        <w:rPr>
          <w:rFonts w:asciiTheme="majorHAnsi" w:hAnsiTheme="majorHAnsi" w:cs="FiraSans-Book"/>
          <w:color w:val="1F497D" w:themeColor="text2"/>
        </w:rPr>
        <w:t xml:space="preserve">with the requirements of the Act.  The software also acts as the </w:t>
      </w:r>
      <w:r w:rsidR="003E2DF8">
        <w:rPr>
          <w:rFonts w:asciiTheme="majorHAnsi" w:hAnsiTheme="majorHAnsi" w:cs="FiraSans-Book"/>
          <w:color w:val="1F497D" w:themeColor="text2"/>
        </w:rPr>
        <w:t xml:space="preserve">register of owners </w:t>
      </w:r>
      <w:r w:rsidR="00CA7576">
        <w:rPr>
          <w:rFonts w:asciiTheme="majorHAnsi" w:hAnsiTheme="majorHAnsi" w:cs="FiraSans-Book"/>
          <w:color w:val="1F497D" w:themeColor="text2"/>
        </w:rPr>
        <w:t xml:space="preserve">and enables this to be maintained fairly simply.  It is essential to record </w:t>
      </w:r>
      <w:r w:rsidR="003E2DF8">
        <w:rPr>
          <w:rFonts w:asciiTheme="majorHAnsi" w:hAnsiTheme="majorHAnsi" w:cs="FiraSans-Book"/>
          <w:color w:val="1F497D" w:themeColor="text2"/>
        </w:rPr>
        <w:t xml:space="preserve">ownership interest and utility interests </w:t>
      </w:r>
      <w:r w:rsidR="00CA7576">
        <w:rPr>
          <w:rFonts w:asciiTheme="majorHAnsi" w:hAnsiTheme="majorHAnsi" w:cs="FiraSans-Book"/>
          <w:color w:val="1F497D" w:themeColor="text2"/>
        </w:rPr>
        <w:t>as these form</w:t>
      </w:r>
      <w:r w:rsidR="003E2DF8">
        <w:rPr>
          <w:rFonts w:asciiTheme="majorHAnsi" w:hAnsiTheme="majorHAnsi" w:cs="FiraSans-Book"/>
          <w:color w:val="1F497D" w:themeColor="text2"/>
        </w:rPr>
        <w:t xml:space="preserve"> the basis of levy distribution from budg</w:t>
      </w:r>
      <w:r w:rsidR="00CA7576">
        <w:rPr>
          <w:rFonts w:asciiTheme="majorHAnsi" w:hAnsiTheme="majorHAnsi" w:cs="FiraSans-Book"/>
          <w:color w:val="1F497D" w:themeColor="text2"/>
        </w:rPr>
        <w:t>eting processes</w:t>
      </w:r>
      <w:r w:rsidR="00F519F3">
        <w:rPr>
          <w:rFonts w:asciiTheme="majorHAnsi" w:hAnsiTheme="majorHAnsi" w:cs="FiraSans-Book"/>
          <w:color w:val="1F497D" w:themeColor="text2"/>
        </w:rPr>
        <w:t xml:space="preserve"> and approvals at AGMs</w:t>
      </w:r>
      <w:r w:rsidR="00CA7576">
        <w:rPr>
          <w:rFonts w:asciiTheme="majorHAnsi" w:hAnsiTheme="majorHAnsi" w:cs="FiraSans-Book"/>
          <w:color w:val="1F497D" w:themeColor="text2"/>
        </w:rPr>
        <w:t>.  It is also important to capture each owner’s</w:t>
      </w:r>
      <w:r w:rsidR="003E2DF8">
        <w:rPr>
          <w:rFonts w:asciiTheme="majorHAnsi" w:hAnsiTheme="majorHAnsi" w:cs="FiraSans-Book"/>
          <w:color w:val="1F497D" w:themeColor="text2"/>
        </w:rPr>
        <w:t xml:space="preserve"> details </w:t>
      </w:r>
      <w:r w:rsidR="00CA7576">
        <w:rPr>
          <w:rFonts w:asciiTheme="majorHAnsi" w:hAnsiTheme="majorHAnsi" w:cs="FiraSans-Book"/>
          <w:color w:val="1F497D" w:themeColor="text2"/>
        </w:rPr>
        <w:t xml:space="preserve">and </w:t>
      </w:r>
      <w:r w:rsidR="003E2DF8">
        <w:rPr>
          <w:rFonts w:asciiTheme="majorHAnsi" w:hAnsiTheme="majorHAnsi" w:cs="FiraSans-Book"/>
          <w:color w:val="1F497D" w:themeColor="text2"/>
        </w:rPr>
        <w:t>their relevant levy amounts (both operational and lo</w:t>
      </w:r>
      <w:r w:rsidR="00CA7576">
        <w:rPr>
          <w:rFonts w:asciiTheme="majorHAnsi" w:hAnsiTheme="majorHAnsi" w:cs="FiraSans-Book"/>
          <w:color w:val="1F497D" w:themeColor="text2"/>
        </w:rPr>
        <w:t xml:space="preserve">ng term maintenance levies) to </w:t>
      </w:r>
      <w:r w:rsidR="003E2DF8">
        <w:rPr>
          <w:rFonts w:asciiTheme="majorHAnsi" w:hAnsiTheme="majorHAnsi" w:cs="FiraSans-Book"/>
          <w:color w:val="1F497D" w:themeColor="text2"/>
        </w:rPr>
        <w:t xml:space="preserve">ensure effective levy management.  </w:t>
      </w:r>
      <w:r w:rsidR="00CA7576">
        <w:rPr>
          <w:rFonts w:asciiTheme="majorHAnsi" w:hAnsiTheme="majorHAnsi" w:cs="FiraSans-Book"/>
          <w:color w:val="1F497D" w:themeColor="text2"/>
        </w:rPr>
        <w:t xml:space="preserve">Arrears are </w:t>
      </w:r>
      <w:r w:rsidR="00F519F3">
        <w:rPr>
          <w:rFonts w:asciiTheme="majorHAnsi" w:hAnsiTheme="majorHAnsi" w:cs="FiraSans-Book"/>
          <w:color w:val="1F497D" w:themeColor="text2"/>
        </w:rPr>
        <w:t xml:space="preserve">also highlighted from bank </w:t>
      </w:r>
      <w:r w:rsidR="00CA7576">
        <w:rPr>
          <w:rFonts w:asciiTheme="majorHAnsi" w:hAnsiTheme="majorHAnsi" w:cs="FiraSans-Book"/>
          <w:color w:val="1F497D" w:themeColor="text2"/>
        </w:rPr>
        <w:t>reconciliations (the software allows for downloading of bank statement data)</w:t>
      </w:r>
      <w:r w:rsidR="00D00790">
        <w:rPr>
          <w:rFonts w:asciiTheme="majorHAnsi" w:hAnsiTheme="majorHAnsi" w:cs="FiraSans-Book"/>
          <w:color w:val="1F497D" w:themeColor="text2"/>
        </w:rPr>
        <w:t xml:space="preserve">.  </w:t>
      </w:r>
    </w:p>
    <w:p w14:paraId="4F9BA4EC" w14:textId="77777777" w:rsidR="00CA7576" w:rsidRDefault="00CA7576"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p>
    <w:p w14:paraId="525A6A74" w14:textId="35AE1D27" w:rsidR="00CA7576" w:rsidRDefault="003E2DF8"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r>
        <w:rPr>
          <w:rFonts w:asciiTheme="majorHAnsi" w:hAnsiTheme="majorHAnsi" w:cs="FiraSans-Book"/>
          <w:color w:val="1F497D" w:themeColor="text2"/>
        </w:rPr>
        <w:t>The software system will also allow for the issuing of work orders for maintenance, budget mon</w:t>
      </w:r>
      <w:r w:rsidR="00B66FD3">
        <w:rPr>
          <w:rFonts w:asciiTheme="majorHAnsi" w:hAnsiTheme="majorHAnsi" w:cs="FiraSans-Book"/>
          <w:color w:val="1F497D" w:themeColor="text2"/>
        </w:rPr>
        <w:t>i</w:t>
      </w:r>
      <w:r>
        <w:rPr>
          <w:rFonts w:asciiTheme="majorHAnsi" w:hAnsiTheme="majorHAnsi" w:cs="FiraSans-Book"/>
          <w:color w:val="1F497D" w:themeColor="text2"/>
        </w:rPr>
        <w:t>toring and reporting on any variances, storage of information such as insurance and valuation details.  The software will also allow for the storage of templated documents that wi</w:t>
      </w:r>
      <w:r w:rsidR="00CA7576">
        <w:rPr>
          <w:rFonts w:asciiTheme="majorHAnsi" w:hAnsiTheme="majorHAnsi" w:cs="FiraSans-Book"/>
          <w:color w:val="1F497D" w:themeColor="text2"/>
        </w:rPr>
        <w:t xml:space="preserve">ll make mail mergers easier for the preparing and </w:t>
      </w:r>
      <w:r>
        <w:rPr>
          <w:rFonts w:asciiTheme="majorHAnsi" w:hAnsiTheme="majorHAnsi" w:cs="FiraSans-Book"/>
          <w:color w:val="1F497D" w:themeColor="text2"/>
        </w:rPr>
        <w:t xml:space="preserve">distribution of meeting agendas, minutes </w:t>
      </w:r>
      <w:r w:rsidR="00CA7576">
        <w:rPr>
          <w:rFonts w:asciiTheme="majorHAnsi" w:hAnsiTheme="majorHAnsi" w:cs="FiraSans-Book"/>
          <w:color w:val="1F497D" w:themeColor="text2"/>
        </w:rPr>
        <w:t xml:space="preserve">etc.  </w:t>
      </w:r>
    </w:p>
    <w:p w14:paraId="73991C0C" w14:textId="77777777" w:rsidR="00CA7576" w:rsidRDefault="00CA7576"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p>
    <w:p w14:paraId="0660EDFB" w14:textId="39387581" w:rsidR="008C1A3D" w:rsidRDefault="003E2DF8" w:rsidP="00324289">
      <w:pPr>
        <w:widowControl w:val="0"/>
        <w:tabs>
          <w:tab w:val="left" w:pos="220"/>
          <w:tab w:val="left" w:pos="720"/>
        </w:tabs>
        <w:autoSpaceDE w:val="0"/>
        <w:autoSpaceDN w:val="0"/>
        <w:adjustRightInd w:val="0"/>
        <w:spacing w:line="360" w:lineRule="auto"/>
        <w:ind w:left="-567"/>
        <w:rPr>
          <w:rFonts w:asciiTheme="majorHAnsi" w:hAnsiTheme="majorHAnsi" w:cs="FiraSans-Book"/>
          <w:color w:val="1F497D" w:themeColor="text2"/>
        </w:rPr>
      </w:pPr>
      <w:r>
        <w:rPr>
          <w:rFonts w:asciiTheme="majorHAnsi" w:hAnsiTheme="majorHAnsi" w:cs="FiraSans-Book"/>
          <w:color w:val="1F497D" w:themeColor="text2"/>
        </w:rPr>
        <w:t xml:space="preserve">A good Body Corporate Manager needs </w:t>
      </w:r>
      <w:r w:rsidR="00CA7576">
        <w:rPr>
          <w:rFonts w:asciiTheme="majorHAnsi" w:hAnsiTheme="majorHAnsi" w:cs="FiraSans-Book"/>
          <w:color w:val="1F497D" w:themeColor="text2"/>
        </w:rPr>
        <w:t xml:space="preserve">excellent tools </w:t>
      </w:r>
      <w:r>
        <w:rPr>
          <w:rFonts w:asciiTheme="majorHAnsi" w:hAnsiTheme="majorHAnsi" w:cs="FiraSans-Book"/>
          <w:color w:val="1F497D" w:themeColor="text2"/>
        </w:rPr>
        <w:t xml:space="preserve">and it is essential to familiarise oneself with the capabilities of </w:t>
      </w:r>
      <w:r w:rsidR="00CA7576">
        <w:rPr>
          <w:rFonts w:asciiTheme="majorHAnsi" w:hAnsiTheme="majorHAnsi" w:cs="FiraSans-Book"/>
          <w:color w:val="1F497D" w:themeColor="text2"/>
        </w:rPr>
        <w:t xml:space="preserve">any </w:t>
      </w:r>
      <w:r>
        <w:rPr>
          <w:rFonts w:asciiTheme="majorHAnsi" w:hAnsiTheme="majorHAnsi" w:cs="FiraSans-Book"/>
          <w:color w:val="1F497D" w:themeColor="text2"/>
        </w:rPr>
        <w:t>dedicated Body Corporate software</w:t>
      </w:r>
      <w:r w:rsidR="00CA7576">
        <w:rPr>
          <w:rFonts w:asciiTheme="majorHAnsi" w:hAnsiTheme="majorHAnsi" w:cs="FiraSans-Book"/>
          <w:color w:val="1F497D" w:themeColor="text2"/>
        </w:rPr>
        <w:t xml:space="preserve"> system.  </w:t>
      </w:r>
    </w:p>
    <w:p w14:paraId="2C08DB26" w14:textId="4F967340" w:rsidR="004B515D" w:rsidRPr="008C1A3D" w:rsidRDefault="00B66FD3" w:rsidP="00324289">
      <w:pPr>
        <w:pStyle w:val="Heading1"/>
        <w:rPr>
          <w:rFonts w:cs="FiraSans-Book"/>
        </w:rPr>
      </w:pPr>
      <w:bookmarkStart w:id="36" w:name="_Toc322008535"/>
      <w:bookmarkStart w:id="37" w:name="_Toc322008810"/>
      <w:bookmarkStart w:id="38" w:name="_Toc322009890"/>
      <w:r>
        <w:t>Annual General Meetings</w:t>
      </w:r>
      <w:r w:rsidR="008C1A3D">
        <w:t>:</w:t>
      </w:r>
      <w:bookmarkEnd w:id="36"/>
      <w:bookmarkEnd w:id="37"/>
      <w:bookmarkEnd w:id="38"/>
    </w:p>
    <w:p w14:paraId="451A659E" w14:textId="77777777" w:rsidR="004B515D" w:rsidRDefault="004B515D" w:rsidP="00324289">
      <w:pPr>
        <w:spacing w:line="360" w:lineRule="auto"/>
        <w:ind w:left="-567"/>
        <w:jc w:val="both"/>
        <w:rPr>
          <w:rFonts w:asciiTheme="majorHAnsi" w:hAnsiTheme="majorHAnsi"/>
          <w:color w:val="1F497D" w:themeColor="text2"/>
        </w:rPr>
      </w:pPr>
    </w:p>
    <w:p w14:paraId="5413BD58" w14:textId="3180DCF1" w:rsidR="00B66FD3" w:rsidRDefault="00B66FD3" w:rsidP="00324289">
      <w:pPr>
        <w:spacing w:line="360" w:lineRule="auto"/>
        <w:ind w:left="-567"/>
        <w:jc w:val="both"/>
        <w:rPr>
          <w:rFonts w:asciiTheme="majorHAnsi" w:hAnsiTheme="majorHAnsi"/>
          <w:color w:val="1F497D" w:themeColor="text2"/>
        </w:rPr>
      </w:pPr>
      <w:r>
        <w:rPr>
          <w:rFonts w:asciiTheme="majorHAnsi" w:hAnsiTheme="majorHAnsi"/>
          <w:color w:val="1F497D" w:themeColor="text2"/>
        </w:rPr>
        <w:t xml:space="preserve">The main meeting of any Body Corporate is the Annual General Meeting.  </w:t>
      </w:r>
      <w:r w:rsidR="00716E84">
        <w:rPr>
          <w:rFonts w:asciiTheme="majorHAnsi" w:hAnsiTheme="majorHAnsi"/>
          <w:color w:val="1F497D" w:themeColor="text2"/>
        </w:rPr>
        <w:t xml:space="preserve">A Body Corporate Manager’s role centres around this annual event as most of the decisions are made at this meeting and follow up is required </w:t>
      </w:r>
      <w:r w:rsidR="00D00790">
        <w:rPr>
          <w:rFonts w:asciiTheme="majorHAnsi" w:hAnsiTheme="majorHAnsi"/>
          <w:color w:val="1F497D" w:themeColor="text2"/>
        </w:rPr>
        <w:t>throughout the year</w:t>
      </w:r>
      <w:r w:rsidR="00716E84">
        <w:rPr>
          <w:rFonts w:asciiTheme="majorHAnsi" w:hAnsiTheme="majorHAnsi"/>
          <w:color w:val="1F497D" w:themeColor="text2"/>
        </w:rPr>
        <w:t xml:space="preserve">.  The issuing of the documentation for the Annual General Meeting is governed by the legislation and this section will describe how to use the attached templates.  </w:t>
      </w:r>
    </w:p>
    <w:p w14:paraId="1B3C4368" w14:textId="0576AA25" w:rsidR="00716E84" w:rsidRDefault="00D80C3F" w:rsidP="00E971E7">
      <w:pPr>
        <w:pStyle w:val="Heading1"/>
      </w:pPr>
      <w:bookmarkStart w:id="39" w:name="_Toc322008536"/>
      <w:bookmarkStart w:id="40" w:name="_Toc322008811"/>
      <w:bookmarkStart w:id="41" w:name="_Toc322009891"/>
      <w:r>
        <w:t>Annual General Meeting – The b</w:t>
      </w:r>
      <w:r w:rsidR="00716E84">
        <w:t>asics:</w:t>
      </w:r>
      <w:bookmarkEnd w:id="39"/>
      <w:bookmarkEnd w:id="40"/>
      <w:bookmarkEnd w:id="41"/>
    </w:p>
    <w:p w14:paraId="04C9CC57" w14:textId="77777777" w:rsidR="00716E84" w:rsidRDefault="00716E84" w:rsidP="00324289">
      <w:pPr>
        <w:spacing w:line="360" w:lineRule="auto"/>
        <w:ind w:left="-567"/>
      </w:pPr>
    </w:p>
    <w:p w14:paraId="5030EFEE" w14:textId="176B53EE" w:rsidR="00E43304" w:rsidRDefault="00E43304" w:rsidP="00324289">
      <w:pPr>
        <w:pStyle w:val="Heading2"/>
      </w:pPr>
      <w:bookmarkStart w:id="42" w:name="_Toc322008537"/>
      <w:bookmarkStart w:id="43" w:name="_Toc322008812"/>
      <w:bookmarkStart w:id="44" w:name="_Toc322009892"/>
      <w:r>
        <w:t>Notice of Intention to Hold an Annual General Meeting:</w:t>
      </w:r>
      <w:bookmarkEnd w:id="42"/>
      <w:bookmarkEnd w:id="43"/>
      <w:bookmarkEnd w:id="44"/>
    </w:p>
    <w:p w14:paraId="007158E1" w14:textId="77777777" w:rsidR="00E43304" w:rsidRDefault="00E43304" w:rsidP="00324289">
      <w:pPr>
        <w:spacing w:line="360" w:lineRule="auto"/>
        <w:ind w:left="-567"/>
        <w:rPr>
          <w:rFonts w:asciiTheme="majorHAnsi" w:hAnsiTheme="majorHAnsi"/>
          <w:color w:val="1F497D" w:themeColor="text2"/>
        </w:rPr>
      </w:pPr>
    </w:p>
    <w:p w14:paraId="37A8CC3D" w14:textId="030F3A53" w:rsidR="00D00790" w:rsidRDefault="00D00790"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Refer to Template 1.  </w:t>
      </w:r>
    </w:p>
    <w:p w14:paraId="39EE1A2D" w14:textId="77777777" w:rsidR="00D00790" w:rsidRDefault="00D00790" w:rsidP="00324289">
      <w:pPr>
        <w:spacing w:line="360" w:lineRule="auto"/>
        <w:ind w:left="-567"/>
        <w:rPr>
          <w:rFonts w:asciiTheme="majorHAnsi" w:hAnsiTheme="majorHAnsi"/>
          <w:color w:val="1F497D" w:themeColor="text2"/>
        </w:rPr>
      </w:pPr>
    </w:p>
    <w:p w14:paraId="1AE23BC7" w14:textId="61B00CF6" w:rsidR="00716E84" w:rsidRPr="00D80C3F" w:rsidRDefault="00716E84" w:rsidP="00324289">
      <w:pPr>
        <w:spacing w:line="360" w:lineRule="auto"/>
        <w:ind w:left="-567"/>
        <w:rPr>
          <w:rFonts w:asciiTheme="majorHAnsi" w:hAnsiTheme="majorHAnsi"/>
          <w:color w:val="1F497D" w:themeColor="text2"/>
        </w:rPr>
      </w:pPr>
      <w:r w:rsidRPr="00D80C3F">
        <w:rPr>
          <w:rFonts w:asciiTheme="majorHAnsi" w:hAnsiTheme="majorHAnsi"/>
          <w:color w:val="1F497D" w:themeColor="text2"/>
        </w:rPr>
        <w:t xml:space="preserve">A </w:t>
      </w:r>
      <w:r w:rsidR="00D80C3F">
        <w:rPr>
          <w:rFonts w:asciiTheme="majorHAnsi" w:hAnsiTheme="majorHAnsi"/>
          <w:color w:val="1F497D" w:themeColor="text2"/>
        </w:rPr>
        <w:t xml:space="preserve">Body Corporate </w:t>
      </w:r>
      <w:r w:rsidRPr="00D80C3F">
        <w:rPr>
          <w:rFonts w:asciiTheme="majorHAnsi" w:hAnsiTheme="majorHAnsi"/>
          <w:color w:val="1F497D" w:themeColor="text2"/>
        </w:rPr>
        <w:t xml:space="preserve">must hold an Annual General Meeting every calendar year.  </w:t>
      </w:r>
      <w:r w:rsidR="00D80C3F">
        <w:rPr>
          <w:rFonts w:asciiTheme="majorHAnsi" w:hAnsiTheme="majorHAnsi"/>
          <w:color w:val="1F497D" w:themeColor="text2"/>
        </w:rPr>
        <w:t>The Annual General Meeting</w:t>
      </w:r>
      <w:r w:rsidRPr="00D80C3F">
        <w:rPr>
          <w:rFonts w:asciiTheme="majorHAnsi" w:hAnsiTheme="majorHAnsi"/>
          <w:color w:val="1F497D" w:themeColor="text2"/>
        </w:rPr>
        <w:t xml:space="preserve"> must not be held more than 15 months after the previously held Annual General Meeting.</w:t>
      </w:r>
    </w:p>
    <w:p w14:paraId="7280D918" w14:textId="77777777" w:rsidR="00716E84" w:rsidRPr="00D80C3F" w:rsidRDefault="00716E84" w:rsidP="00324289">
      <w:pPr>
        <w:spacing w:line="360" w:lineRule="auto"/>
        <w:ind w:left="-567"/>
        <w:rPr>
          <w:rFonts w:asciiTheme="majorHAnsi" w:hAnsiTheme="majorHAnsi"/>
          <w:color w:val="1F497D" w:themeColor="text2"/>
        </w:rPr>
      </w:pPr>
    </w:p>
    <w:p w14:paraId="54155FD5" w14:textId="7AD6D0D2" w:rsidR="00716E84" w:rsidRPr="00D80C3F" w:rsidRDefault="00716E84" w:rsidP="00324289">
      <w:pPr>
        <w:spacing w:line="360" w:lineRule="auto"/>
        <w:ind w:left="-567"/>
        <w:rPr>
          <w:rFonts w:asciiTheme="majorHAnsi" w:hAnsiTheme="majorHAnsi"/>
          <w:color w:val="1F497D" w:themeColor="text2"/>
        </w:rPr>
      </w:pPr>
      <w:r w:rsidRPr="00D80C3F">
        <w:rPr>
          <w:rFonts w:asciiTheme="majorHAnsi" w:hAnsiTheme="majorHAnsi"/>
          <w:color w:val="1F497D" w:themeColor="text2"/>
        </w:rPr>
        <w:t>To hold an Annual General Meeting, a Notice of Intention must be sent by the Chairperson.  This manual</w:t>
      </w:r>
      <w:r w:rsidR="00D80C3F">
        <w:rPr>
          <w:rFonts w:asciiTheme="majorHAnsi" w:hAnsiTheme="majorHAnsi"/>
          <w:color w:val="1F497D" w:themeColor="text2"/>
        </w:rPr>
        <w:t xml:space="preserve"> contains the template for a Notice of Intention and this is </w:t>
      </w:r>
      <w:r w:rsidRPr="00D80C3F">
        <w:rPr>
          <w:rFonts w:asciiTheme="majorHAnsi" w:hAnsiTheme="majorHAnsi"/>
          <w:color w:val="1F497D" w:themeColor="text2"/>
        </w:rPr>
        <w:t xml:space="preserve">sent by the Body Corporate Manager on behalf of the Chairperson as the Body Corporate Manager will hold a list of owners and their preferred method of being contacted (either post or email).  </w:t>
      </w:r>
    </w:p>
    <w:p w14:paraId="390741BA" w14:textId="77777777" w:rsidR="00716E84" w:rsidRPr="00D80C3F" w:rsidRDefault="00716E84" w:rsidP="00324289">
      <w:pPr>
        <w:spacing w:line="360" w:lineRule="auto"/>
        <w:ind w:left="-567"/>
        <w:rPr>
          <w:rFonts w:asciiTheme="majorHAnsi" w:hAnsiTheme="majorHAnsi"/>
          <w:color w:val="1F497D" w:themeColor="text2"/>
        </w:rPr>
      </w:pPr>
    </w:p>
    <w:p w14:paraId="257FC6A5" w14:textId="07DFD8FA" w:rsidR="00716E84" w:rsidRDefault="00716E84" w:rsidP="00324289">
      <w:pPr>
        <w:spacing w:line="360" w:lineRule="auto"/>
        <w:ind w:left="-567"/>
        <w:rPr>
          <w:rFonts w:asciiTheme="majorHAnsi" w:hAnsiTheme="majorHAnsi"/>
          <w:color w:val="1F497D" w:themeColor="text2"/>
        </w:rPr>
      </w:pPr>
      <w:r w:rsidRPr="00D80C3F">
        <w:rPr>
          <w:rFonts w:asciiTheme="majorHAnsi" w:hAnsiTheme="majorHAnsi"/>
          <w:color w:val="1F497D" w:themeColor="text2"/>
        </w:rPr>
        <w:t xml:space="preserve">The Notice of Intention to hold the Annual General Meeting must be issued at a very minimum of 3 weeks before the Annual General Meeting is to be held.  </w:t>
      </w:r>
      <w:r w:rsidR="00D80C3F">
        <w:rPr>
          <w:rFonts w:asciiTheme="majorHAnsi" w:hAnsiTheme="majorHAnsi"/>
          <w:color w:val="1F497D" w:themeColor="text2"/>
        </w:rPr>
        <w:t>For good process, a Body Corporate Manager should give plenty of time and not send out the papers with more time for the Body Corporate members to make arrangements in their diaries for this important event.  Typically, 5 weeks is good process of sending out the Notice of Intention to hold the Annual General Meeting.</w:t>
      </w:r>
    </w:p>
    <w:p w14:paraId="3193B2EE" w14:textId="77777777" w:rsidR="00A3064A" w:rsidRDefault="00A3064A" w:rsidP="00324289">
      <w:pPr>
        <w:spacing w:line="360" w:lineRule="auto"/>
        <w:ind w:left="-567"/>
        <w:rPr>
          <w:rFonts w:asciiTheme="majorHAnsi" w:hAnsiTheme="majorHAnsi"/>
          <w:color w:val="1F497D" w:themeColor="text2"/>
        </w:rPr>
      </w:pPr>
    </w:p>
    <w:p w14:paraId="6954D421" w14:textId="77777777" w:rsidR="00A3064A" w:rsidRDefault="00A3064A" w:rsidP="00324289">
      <w:pPr>
        <w:spacing w:line="360" w:lineRule="auto"/>
        <w:ind w:left="-567"/>
        <w:rPr>
          <w:rFonts w:asciiTheme="majorHAnsi" w:hAnsiTheme="majorHAnsi"/>
          <w:color w:val="1F497D" w:themeColor="text2"/>
        </w:rPr>
      </w:pPr>
      <w:r>
        <w:rPr>
          <w:rFonts w:asciiTheme="majorHAnsi" w:hAnsiTheme="majorHAnsi"/>
          <w:color w:val="1F497D" w:themeColor="text2"/>
        </w:rPr>
        <w:t>The Notice of Intention contains a general outline of the topics to be discussed which cover the Bodies Corporate legislative obligations.  These are a mixture of administrative, financial and governance aspects.  Typically, this will include.</w:t>
      </w:r>
    </w:p>
    <w:p w14:paraId="1553E4A6" w14:textId="77777777" w:rsidR="00A3064A" w:rsidRDefault="00A3064A" w:rsidP="006B0435">
      <w:pPr>
        <w:spacing w:line="360" w:lineRule="auto"/>
        <w:ind w:left="-284"/>
        <w:rPr>
          <w:rFonts w:asciiTheme="majorHAnsi" w:hAnsiTheme="majorHAnsi"/>
          <w:color w:val="1F497D" w:themeColor="text2"/>
        </w:rPr>
      </w:pPr>
    </w:p>
    <w:p w14:paraId="3C73D3B8" w14:textId="765AD2BF" w:rsidR="00A3064A" w:rsidRPr="00E43304" w:rsidRDefault="00A3064A" w:rsidP="006B0435">
      <w:pPr>
        <w:pStyle w:val="ListParagraph"/>
        <w:numPr>
          <w:ilvl w:val="0"/>
          <w:numId w:val="16"/>
        </w:numPr>
        <w:spacing w:line="360" w:lineRule="auto"/>
        <w:ind w:left="-284"/>
        <w:rPr>
          <w:rFonts w:asciiTheme="majorHAnsi" w:hAnsiTheme="majorHAnsi"/>
          <w:color w:val="1F497D" w:themeColor="text2"/>
        </w:rPr>
      </w:pPr>
      <w:r w:rsidRPr="00E43304">
        <w:rPr>
          <w:rFonts w:asciiTheme="majorHAnsi" w:hAnsiTheme="majorHAnsi"/>
          <w:color w:val="1F497D" w:themeColor="text2"/>
        </w:rPr>
        <w:t>Apologies</w:t>
      </w:r>
    </w:p>
    <w:p w14:paraId="428E215B" w14:textId="77777777" w:rsidR="00A3064A" w:rsidRPr="00E43304" w:rsidRDefault="00A3064A" w:rsidP="006B0435">
      <w:pPr>
        <w:pStyle w:val="ListParagraph"/>
        <w:numPr>
          <w:ilvl w:val="0"/>
          <w:numId w:val="16"/>
        </w:numPr>
        <w:suppressAutoHyphens/>
        <w:autoSpaceDE w:val="0"/>
        <w:autoSpaceDN w:val="0"/>
        <w:adjustRightInd w:val="0"/>
        <w:spacing w:line="360" w:lineRule="auto"/>
        <w:ind w:left="-284"/>
        <w:contextualSpacing w:val="0"/>
        <w:textAlignment w:val="center"/>
        <w:rPr>
          <w:rFonts w:asciiTheme="majorHAnsi" w:hAnsiTheme="majorHAnsi"/>
          <w:color w:val="1F497D" w:themeColor="text2"/>
        </w:rPr>
      </w:pPr>
      <w:r w:rsidRPr="00E43304">
        <w:rPr>
          <w:rFonts w:asciiTheme="majorHAnsi" w:hAnsiTheme="majorHAnsi"/>
          <w:color w:val="1F497D" w:themeColor="text2"/>
        </w:rPr>
        <w:t>Proxies</w:t>
      </w:r>
    </w:p>
    <w:p w14:paraId="61A28A9B" w14:textId="5193BD8D" w:rsidR="00A3064A" w:rsidRPr="00E43304" w:rsidRDefault="00A3064A" w:rsidP="006B0435">
      <w:pPr>
        <w:pStyle w:val="ListParagraph"/>
        <w:numPr>
          <w:ilvl w:val="0"/>
          <w:numId w:val="16"/>
        </w:numPr>
        <w:suppressAutoHyphens/>
        <w:autoSpaceDE w:val="0"/>
        <w:autoSpaceDN w:val="0"/>
        <w:adjustRightInd w:val="0"/>
        <w:spacing w:line="360" w:lineRule="auto"/>
        <w:ind w:left="-284"/>
        <w:contextualSpacing w:val="0"/>
        <w:textAlignment w:val="center"/>
        <w:rPr>
          <w:rFonts w:asciiTheme="majorHAnsi" w:hAnsiTheme="majorHAnsi"/>
          <w:color w:val="1F497D" w:themeColor="text2"/>
        </w:rPr>
      </w:pPr>
      <w:r w:rsidRPr="00E43304">
        <w:rPr>
          <w:rFonts w:asciiTheme="majorHAnsi" w:hAnsiTheme="majorHAnsi"/>
          <w:color w:val="1F497D" w:themeColor="text2"/>
        </w:rPr>
        <w:t>Confirmation of minutes of previous Annual General Meeting</w:t>
      </w:r>
    </w:p>
    <w:p w14:paraId="33AC4163" w14:textId="7E173916" w:rsidR="00A3064A" w:rsidRPr="00E43304" w:rsidRDefault="00A3064A" w:rsidP="006B0435">
      <w:pPr>
        <w:pStyle w:val="ListParagraph"/>
        <w:numPr>
          <w:ilvl w:val="0"/>
          <w:numId w:val="16"/>
        </w:numPr>
        <w:suppressAutoHyphens/>
        <w:autoSpaceDE w:val="0"/>
        <w:autoSpaceDN w:val="0"/>
        <w:adjustRightInd w:val="0"/>
        <w:spacing w:line="360" w:lineRule="auto"/>
        <w:ind w:left="-284"/>
        <w:contextualSpacing w:val="0"/>
        <w:textAlignment w:val="center"/>
        <w:rPr>
          <w:rFonts w:asciiTheme="majorHAnsi" w:hAnsiTheme="majorHAnsi"/>
          <w:color w:val="1F497D" w:themeColor="text2"/>
        </w:rPr>
      </w:pPr>
      <w:r w:rsidRPr="00E43304">
        <w:rPr>
          <w:rFonts w:asciiTheme="majorHAnsi" w:hAnsiTheme="majorHAnsi"/>
          <w:color w:val="1F497D" w:themeColor="text2"/>
        </w:rPr>
        <w:t>Matters arising from any previous Annual General Meeting</w:t>
      </w:r>
    </w:p>
    <w:p w14:paraId="72554E13" w14:textId="07ACCC16" w:rsidR="00A3064A" w:rsidRPr="00E43304" w:rsidRDefault="00A3064A" w:rsidP="006B0435">
      <w:pPr>
        <w:pStyle w:val="ListParagraph"/>
        <w:numPr>
          <w:ilvl w:val="0"/>
          <w:numId w:val="16"/>
        </w:numPr>
        <w:suppressAutoHyphens/>
        <w:autoSpaceDE w:val="0"/>
        <w:autoSpaceDN w:val="0"/>
        <w:adjustRightInd w:val="0"/>
        <w:spacing w:line="360" w:lineRule="auto"/>
        <w:ind w:left="-284"/>
        <w:contextualSpacing w:val="0"/>
        <w:textAlignment w:val="center"/>
        <w:rPr>
          <w:rFonts w:asciiTheme="majorHAnsi" w:hAnsiTheme="majorHAnsi"/>
          <w:color w:val="1F497D" w:themeColor="text2"/>
        </w:rPr>
      </w:pPr>
      <w:r w:rsidRPr="00E43304">
        <w:rPr>
          <w:rFonts w:asciiTheme="majorHAnsi" w:hAnsiTheme="majorHAnsi"/>
          <w:color w:val="1F497D" w:themeColor="text2"/>
        </w:rPr>
        <w:t>Election of a Chairperson</w:t>
      </w:r>
    </w:p>
    <w:p w14:paraId="4DA12A4F" w14:textId="1AC356C8" w:rsidR="00A3064A" w:rsidRPr="00E43304" w:rsidRDefault="00A3064A" w:rsidP="006B0435">
      <w:pPr>
        <w:pStyle w:val="ListParagraph"/>
        <w:numPr>
          <w:ilvl w:val="0"/>
          <w:numId w:val="16"/>
        </w:numPr>
        <w:suppressAutoHyphens/>
        <w:autoSpaceDE w:val="0"/>
        <w:autoSpaceDN w:val="0"/>
        <w:adjustRightInd w:val="0"/>
        <w:spacing w:line="360" w:lineRule="auto"/>
        <w:ind w:left="-284"/>
        <w:contextualSpacing w:val="0"/>
        <w:textAlignment w:val="center"/>
        <w:rPr>
          <w:rFonts w:asciiTheme="majorHAnsi" w:hAnsiTheme="majorHAnsi"/>
          <w:color w:val="1F497D" w:themeColor="text2"/>
        </w:rPr>
      </w:pPr>
      <w:r w:rsidRPr="00E43304">
        <w:rPr>
          <w:rFonts w:asciiTheme="majorHAnsi" w:hAnsiTheme="majorHAnsi"/>
          <w:color w:val="1F497D" w:themeColor="text2"/>
        </w:rPr>
        <w:t>Election of Committee</w:t>
      </w:r>
    </w:p>
    <w:p w14:paraId="3AE0F8D5" w14:textId="77777777" w:rsidR="00A3064A" w:rsidRPr="00E43304" w:rsidRDefault="00A3064A" w:rsidP="006B0435">
      <w:pPr>
        <w:pStyle w:val="ListParagraph"/>
        <w:numPr>
          <w:ilvl w:val="0"/>
          <w:numId w:val="16"/>
        </w:numPr>
        <w:suppressAutoHyphens/>
        <w:autoSpaceDE w:val="0"/>
        <w:autoSpaceDN w:val="0"/>
        <w:adjustRightInd w:val="0"/>
        <w:spacing w:line="360" w:lineRule="auto"/>
        <w:ind w:left="-284"/>
        <w:contextualSpacing w:val="0"/>
        <w:textAlignment w:val="center"/>
        <w:rPr>
          <w:rFonts w:asciiTheme="majorHAnsi" w:hAnsiTheme="majorHAnsi" w:cs="Adobe Garamond Pro"/>
          <w:color w:val="1F497D" w:themeColor="text2"/>
          <w:lang w:eastAsia="en-NZ"/>
        </w:rPr>
      </w:pPr>
      <w:r w:rsidRPr="00E43304">
        <w:rPr>
          <w:rFonts w:asciiTheme="majorHAnsi" w:hAnsiTheme="majorHAnsi"/>
          <w:color w:val="1F497D" w:themeColor="text2"/>
        </w:rPr>
        <w:t>Financial statements</w:t>
      </w:r>
    </w:p>
    <w:p w14:paraId="63B6DEF0" w14:textId="77777777" w:rsidR="00A3064A" w:rsidRPr="00E43304" w:rsidRDefault="00A3064A" w:rsidP="006B0435">
      <w:pPr>
        <w:numPr>
          <w:ilvl w:val="0"/>
          <w:numId w:val="16"/>
        </w:numPr>
        <w:suppressAutoHyphens/>
        <w:autoSpaceDE w:val="0"/>
        <w:autoSpaceDN w:val="0"/>
        <w:adjustRightInd w:val="0"/>
        <w:spacing w:line="360" w:lineRule="auto"/>
        <w:ind w:left="-284"/>
        <w:textAlignment w:val="center"/>
        <w:rPr>
          <w:rFonts w:asciiTheme="majorHAnsi" w:hAnsiTheme="majorHAnsi" w:cs="Adobe Garamond Pro"/>
          <w:color w:val="1F497D" w:themeColor="text2"/>
          <w:lang w:eastAsia="en-NZ"/>
        </w:rPr>
      </w:pPr>
      <w:r w:rsidRPr="00E43304">
        <w:rPr>
          <w:rFonts w:asciiTheme="majorHAnsi" w:hAnsiTheme="majorHAnsi" w:cs="Adobe Garamond Pro"/>
          <w:color w:val="1F497D" w:themeColor="text2"/>
          <w:lang w:eastAsia="en-NZ"/>
        </w:rPr>
        <w:t>Budget</w:t>
      </w:r>
    </w:p>
    <w:p w14:paraId="79939C0A" w14:textId="77777777" w:rsidR="00A3064A" w:rsidRPr="00E43304" w:rsidRDefault="00A3064A" w:rsidP="006B0435">
      <w:pPr>
        <w:numPr>
          <w:ilvl w:val="2"/>
          <w:numId w:val="16"/>
        </w:numPr>
        <w:suppressAutoHyphens/>
        <w:autoSpaceDE w:val="0"/>
        <w:autoSpaceDN w:val="0"/>
        <w:adjustRightInd w:val="0"/>
        <w:spacing w:line="360" w:lineRule="auto"/>
        <w:ind w:left="-284"/>
        <w:textAlignment w:val="center"/>
        <w:rPr>
          <w:rFonts w:asciiTheme="majorHAnsi" w:hAnsiTheme="majorHAnsi" w:cs="Adobe Garamond Pro"/>
          <w:color w:val="1F497D" w:themeColor="text2"/>
          <w:lang w:eastAsia="en-NZ"/>
        </w:rPr>
      </w:pPr>
      <w:r w:rsidRPr="00E43304">
        <w:rPr>
          <w:rFonts w:asciiTheme="majorHAnsi" w:hAnsiTheme="majorHAnsi" w:cs="Adobe Garamond Pro"/>
          <w:color w:val="1F497D" w:themeColor="text2"/>
          <w:lang w:eastAsia="en-NZ"/>
        </w:rPr>
        <w:t xml:space="preserve">Operational </w:t>
      </w:r>
    </w:p>
    <w:p w14:paraId="2ED61954" w14:textId="77777777" w:rsidR="00A3064A" w:rsidRPr="00E43304" w:rsidRDefault="00A3064A" w:rsidP="006B0435">
      <w:pPr>
        <w:numPr>
          <w:ilvl w:val="2"/>
          <w:numId w:val="16"/>
        </w:numPr>
        <w:suppressAutoHyphens/>
        <w:autoSpaceDE w:val="0"/>
        <w:autoSpaceDN w:val="0"/>
        <w:adjustRightInd w:val="0"/>
        <w:spacing w:line="360" w:lineRule="auto"/>
        <w:ind w:left="-284"/>
        <w:textAlignment w:val="center"/>
        <w:rPr>
          <w:rFonts w:asciiTheme="majorHAnsi" w:hAnsiTheme="majorHAnsi" w:cs="Adobe Garamond Pro"/>
          <w:color w:val="1F497D" w:themeColor="text2"/>
          <w:lang w:eastAsia="en-NZ"/>
        </w:rPr>
      </w:pPr>
      <w:r w:rsidRPr="00E43304">
        <w:rPr>
          <w:rFonts w:asciiTheme="majorHAnsi" w:hAnsiTheme="majorHAnsi" w:cs="Adobe Garamond Pro"/>
          <w:color w:val="1F497D" w:themeColor="text2"/>
          <w:lang w:eastAsia="en-NZ"/>
        </w:rPr>
        <w:t>Long-term maintenance fund</w:t>
      </w:r>
    </w:p>
    <w:p w14:paraId="6696825B" w14:textId="77777777" w:rsidR="00A3064A" w:rsidRPr="00E43304" w:rsidRDefault="00A3064A" w:rsidP="006B0435">
      <w:pPr>
        <w:numPr>
          <w:ilvl w:val="0"/>
          <w:numId w:val="16"/>
        </w:numPr>
        <w:suppressAutoHyphens/>
        <w:autoSpaceDE w:val="0"/>
        <w:autoSpaceDN w:val="0"/>
        <w:adjustRightInd w:val="0"/>
        <w:spacing w:line="360" w:lineRule="auto"/>
        <w:ind w:left="-284"/>
        <w:textAlignment w:val="center"/>
        <w:rPr>
          <w:rFonts w:asciiTheme="majorHAnsi" w:hAnsiTheme="majorHAnsi" w:cs="Adobe Garamond Pro"/>
          <w:color w:val="1F497D" w:themeColor="text2"/>
          <w:lang w:eastAsia="en-NZ"/>
        </w:rPr>
      </w:pPr>
      <w:r w:rsidRPr="00E43304">
        <w:rPr>
          <w:rFonts w:asciiTheme="majorHAnsi" w:hAnsiTheme="majorHAnsi" w:cs="Adobe Garamond Pro"/>
          <w:color w:val="1F497D" w:themeColor="text2"/>
          <w:lang w:eastAsia="en-NZ"/>
        </w:rPr>
        <w:t>Bank account</w:t>
      </w:r>
    </w:p>
    <w:p w14:paraId="3713CAE8" w14:textId="77777777" w:rsidR="00A3064A" w:rsidRPr="00E43304" w:rsidRDefault="00A3064A" w:rsidP="006B0435">
      <w:pPr>
        <w:numPr>
          <w:ilvl w:val="0"/>
          <w:numId w:val="16"/>
        </w:numPr>
        <w:suppressAutoHyphens/>
        <w:autoSpaceDE w:val="0"/>
        <w:autoSpaceDN w:val="0"/>
        <w:adjustRightInd w:val="0"/>
        <w:spacing w:line="360" w:lineRule="auto"/>
        <w:ind w:left="-284"/>
        <w:textAlignment w:val="center"/>
        <w:rPr>
          <w:rFonts w:asciiTheme="majorHAnsi" w:hAnsiTheme="majorHAnsi" w:cs="Adobe Garamond Pro"/>
          <w:color w:val="1F497D" w:themeColor="text2"/>
          <w:lang w:eastAsia="en-NZ"/>
        </w:rPr>
      </w:pPr>
      <w:r w:rsidRPr="00E43304">
        <w:rPr>
          <w:rFonts w:asciiTheme="majorHAnsi" w:hAnsiTheme="majorHAnsi" w:cs="Adobe Garamond Pro"/>
          <w:color w:val="1F497D" w:themeColor="text2"/>
          <w:lang w:eastAsia="en-NZ"/>
        </w:rPr>
        <w:t>Audit of accounts</w:t>
      </w:r>
    </w:p>
    <w:p w14:paraId="0D5BE4B3" w14:textId="77777777" w:rsidR="00A3064A" w:rsidRPr="00E43304" w:rsidRDefault="00A3064A" w:rsidP="006B0435">
      <w:pPr>
        <w:numPr>
          <w:ilvl w:val="0"/>
          <w:numId w:val="16"/>
        </w:numPr>
        <w:suppressAutoHyphens/>
        <w:autoSpaceDE w:val="0"/>
        <w:autoSpaceDN w:val="0"/>
        <w:adjustRightInd w:val="0"/>
        <w:spacing w:line="360" w:lineRule="auto"/>
        <w:ind w:left="-284"/>
        <w:textAlignment w:val="center"/>
        <w:rPr>
          <w:rFonts w:asciiTheme="majorHAnsi" w:hAnsiTheme="majorHAnsi" w:cs="Adobe Garamond Pro"/>
          <w:color w:val="1F497D" w:themeColor="text2"/>
          <w:lang w:eastAsia="en-NZ"/>
        </w:rPr>
      </w:pPr>
      <w:r w:rsidRPr="00E43304">
        <w:rPr>
          <w:rFonts w:asciiTheme="majorHAnsi" w:hAnsiTheme="majorHAnsi" w:cs="Adobe Garamond Pro"/>
          <w:color w:val="1F497D" w:themeColor="text2"/>
          <w:lang w:eastAsia="en-NZ"/>
        </w:rPr>
        <w:t>Fixed levy date</w:t>
      </w:r>
    </w:p>
    <w:p w14:paraId="19616645" w14:textId="77777777" w:rsidR="00A3064A" w:rsidRPr="00E43304" w:rsidRDefault="00A3064A" w:rsidP="006B0435">
      <w:pPr>
        <w:numPr>
          <w:ilvl w:val="0"/>
          <w:numId w:val="16"/>
        </w:numPr>
        <w:suppressAutoHyphens/>
        <w:autoSpaceDE w:val="0"/>
        <w:autoSpaceDN w:val="0"/>
        <w:adjustRightInd w:val="0"/>
        <w:spacing w:line="360" w:lineRule="auto"/>
        <w:ind w:left="-284"/>
        <w:textAlignment w:val="center"/>
        <w:rPr>
          <w:rFonts w:asciiTheme="majorHAnsi" w:hAnsiTheme="majorHAnsi" w:cs="Adobe Garamond Pro"/>
          <w:color w:val="1F497D" w:themeColor="text2"/>
          <w:lang w:eastAsia="en-NZ"/>
        </w:rPr>
      </w:pPr>
      <w:r w:rsidRPr="00E43304">
        <w:rPr>
          <w:rFonts w:asciiTheme="majorHAnsi" w:hAnsiTheme="majorHAnsi" w:cs="Adobe Garamond Pro"/>
          <w:color w:val="1F497D" w:themeColor="text2"/>
          <w:lang w:eastAsia="en-NZ"/>
        </w:rPr>
        <w:t>Debt collection</w:t>
      </w:r>
    </w:p>
    <w:p w14:paraId="489D243B" w14:textId="77777777" w:rsidR="00A3064A" w:rsidRPr="00E43304" w:rsidRDefault="00A3064A" w:rsidP="006B0435">
      <w:pPr>
        <w:numPr>
          <w:ilvl w:val="0"/>
          <w:numId w:val="16"/>
        </w:numPr>
        <w:suppressAutoHyphens/>
        <w:autoSpaceDE w:val="0"/>
        <w:autoSpaceDN w:val="0"/>
        <w:adjustRightInd w:val="0"/>
        <w:spacing w:line="360" w:lineRule="auto"/>
        <w:ind w:left="-284"/>
        <w:textAlignment w:val="center"/>
        <w:rPr>
          <w:rFonts w:asciiTheme="majorHAnsi" w:hAnsiTheme="majorHAnsi" w:cs="Adobe Garamond Pro"/>
          <w:color w:val="1F497D" w:themeColor="text2"/>
          <w:lang w:eastAsia="en-NZ"/>
        </w:rPr>
      </w:pPr>
      <w:r w:rsidRPr="00E43304">
        <w:rPr>
          <w:rFonts w:asciiTheme="majorHAnsi" w:hAnsiTheme="majorHAnsi" w:cs="Adobe Garamond Pro"/>
          <w:color w:val="1F497D" w:themeColor="text2"/>
          <w:lang w:eastAsia="en-NZ"/>
        </w:rPr>
        <w:t>Insurance</w:t>
      </w:r>
    </w:p>
    <w:p w14:paraId="4F83C9FE" w14:textId="1B2B305B" w:rsidR="00A3064A" w:rsidRPr="00E43304" w:rsidRDefault="00A3064A" w:rsidP="006B0435">
      <w:pPr>
        <w:numPr>
          <w:ilvl w:val="0"/>
          <w:numId w:val="16"/>
        </w:numPr>
        <w:suppressAutoHyphens/>
        <w:autoSpaceDE w:val="0"/>
        <w:autoSpaceDN w:val="0"/>
        <w:adjustRightInd w:val="0"/>
        <w:spacing w:line="360" w:lineRule="auto"/>
        <w:ind w:left="-284"/>
        <w:textAlignment w:val="center"/>
        <w:rPr>
          <w:rFonts w:asciiTheme="majorHAnsi" w:hAnsiTheme="majorHAnsi" w:cs="Adobe Garamond Pro"/>
          <w:color w:val="1F497D" w:themeColor="text2"/>
          <w:lang w:eastAsia="en-NZ"/>
        </w:rPr>
      </w:pPr>
      <w:r w:rsidRPr="00E43304">
        <w:rPr>
          <w:rFonts w:asciiTheme="majorHAnsi" w:hAnsiTheme="majorHAnsi" w:cs="Adobe Garamond Pro"/>
          <w:color w:val="1F497D" w:themeColor="text2"/>
          <w:lang w:eastAsia="en-NZ"/>
        </w:rPr>
        <w:t>Long-term maintenance plan</w:t>
      </w:r>
      <w:r w:rsidR="006B0435">
        <w:rPr>
          <w:rFonts w:asciiTheme="majorHAnsi" w:hAnsiTheme="majorHAnsi" w:cs="Adobe Garamond Pro"/>
          <w:color w:val="1F497D" w:themeColor="text2"/>
          <w:lang w:eastAsia="en-NZ"/>
        </w:rPr>
        <w:t>ning</w:t>
      </w:r>
    </w:p>
    <w:p w14:paraId="0DE8F7F5" w14:textId="641FC3D2" w:rsidR="00A3064A" w:rsidRPr="00E43304" w:rsidRDefault="00A3064A" w:rsidP="006B0435">
      <w:pPr>
        <w:numPr>
          <w:ilvl w:val="0"/>
          <w:numId w:val="16"/>
        </w:numPr>
        <w:suppressAutoHyphens/>
        <w:autoSpaceDE w:val="0"/>
        <w:autoSpaceDN w:val="0"/>
        <w:adjustRightInd w:val="0"/>
        <w:spacing w:line="360" w:lineRule="auto"/>
        <w:ind w:left="-284"/>
        <w:textAlignment w:val="center"/>
        <w:rPr>
          <w:rFonts w:asciiTheme="majorHAnsi" w:hAnsiTheme="majorHAnsi" w:cs="Adobe Garamond Pro"/>
          <w:color w:val="1F497D" w:themeColor="text2"/>
          <w:lang w:eastAsia="en-NZ"/>
        </w:rPr>
      </w:pPr>
      <w:r w:rsidRPr="00E43304">
        <w:rPr>
          <w:rFonts w:asciiTheme="majorHAnsi" w:hAnsiTheme="majorHAnsi" w:cs="Adobe Garamond Pro"/>
          <w:color w:val="1F497D" w:themeColor="text2"/>
          <w:lang w:eastAsia="en-NZ"/>
        </w:rPr>
        <w:t xml:space="preserve">Common area maintenance </w:t>
      </w:r>
      <w:r w:rsidR="006B0435">
        <w:rPr>
          <w:rFonts w:asciiTheme="majorHAnsi" w:hAnsiTheme="majorHAnsi" w:cs="Adobe Garamond Pro"/>
          <w:color w:val="1F497D" w:themeColor="text2"/>
          <w:lang w:eastAsia="en-NZ"/>
        </w:rPr>
        <w:t>issues</w:t>
      </w:r>
    </w:p>
    <w:p w14:paraId="3D7D2DF2" w14:textId="77777777" w:rsidR="00A3064A" w:rsidRPr="00E43304" w:rsidRDefault="00A3064A" w:rsidP="006B0435">
      <w:pPr>
        <w:numPr>
          <w:ilvl w:val="0"/>
          <w:numId w:val="16"/>
        </w:numPr>
        <w:suppressAutoHyphens/>
        <w:autoSpaceDE w:val="0"/>
        <w:autoSpaceDN w:val="0"/>
        <w:adjustRightInd w:val="0"/>
        <w:spacing w:line="360" w:lineRule="auto"/>
        <w:ind w:left="-284"/>
        <w:textAlignment w:val="center"/>
        <w:rPr>
          <w:rFonts w:asciiTheme="majorHAnsi" w:hAnsiTheme="majorHAnsi" w:cs="Adobe Garamond Pro"/>
          <w:color w:val="1F497D" w:themeColor="text2"/>
          <w:lang w:eastAsia="en-NZ"/>
        </w:rPr>
      </w:pPr>
      <w:r w:rsidRPr="00E43304">
        <w:rPr>
          <w:rFonts w:asciiTheme="majorHAnsi" w:hAnsiTheme="majorHAnsi" w:cs="Adobe Garamond Pro"/>
          <w:color w:val="1F497D" w:themeColor="text2"/>
          <w:lang w:eastAsia="en-NZ"/>
        </w:rPr>
        <w:t>General business</w:t>
      </w:r>
    </w:p>
    <w:p w14:paraId="4D7AF1EA" w14:textId="77777777" w:rsidR="00A3064A" w:rsidRDefault="00A3064A" w:rsidP="00324289">
      <w:pPr>
        <w:spacing w:line="360" w:lineRule="auto"/>
        <w:ind w:left="-567"/>
        <w:rPr>
          <w:rFonts w:asciiTheme="majorHAnsi" w:hAnsiTheme="majorHAnsi"/>
          <w:color w:val="1F497D" w:themeColor="text2"/>
        </w:rPr>
      </w:pPr>
    </w:p>
    <w:p w14:paraId="65CE4DE8" w14:textId="368FB6BE" w:rsidR="00E43304" w:rsidRDefault="00E43304"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The Body Corporate membership is also invited for any further items that they may have to discuss at this point so that these may be captured in the Annual General Meeting Agenda that will follow.  </w:t>
      </w:r>
    </w:p>
    <w:p w14:paraId="5309DFF1" w14:textId="77777777" w:rsidR="008F37C2" w:rsidRDefault="008F37C2" w:rsidP="00324289">
      <w:pPr>
        <w:spacing w:line="360" w:lineRule="auto"/>
        <w:ind w:left="-567"/>
        <w:rPr>
          <w:rFonts w:asciiTheme="majorHAnsi" w:hAnsiTheme="majorHAnsi"/>
          <w:color w:val="1F497D" w:themeColor="text2"/>
        </w:rPr>
      </w:pPr>
    </w:p>
    <w:p w14:paraId="3CE0F273" w14:textId="0EAC30D8" w:rsidR="008F37C2" w:rsidRDefault="008F37C2"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See Template 2 – Additional </w:t>
      </w:r>
      <w:r w:rsidR="009B5574">
        <w:rPr>
          <w:rFonts w:asciiTheme="majorHAnsi" w:hAnsiTheme="majorHAnsi"/>
          <w:color w:val="1F497D" w:themeColor="text2"/>
        </w:rPr>
        <w:t>Agenda Items</w:t>
      </w:r>
    </w:p>
    <w:p w14:paraId="3D1E585E" w14:textId="0B7FA10A" w:rsidR="00E43304" w:rsidRDefault="00E43304" w:rsidP="00324289">
      <w:pPr>
        <w:pStyle w:val="Heading2"/>
      </w:pPr>
      <w:bookmarkStart w:id="45" w:name="_Toc322008538"/>
      <w:bookmarkStart w:id="46" w:name="_Toc322008813"/>
      <w:bookmarkStart w:id="47" w:name="_Toc322009893"/>
      <w:r>
        <w:t>Nominations:</w:t>
      </w:r>
      <w:bookmarkEnd w:id="45"/>
      <w:bookmarkEnd w:id="46"/>
      <w:bookmarkEnd w:id="47"/>
    </w:p>
    <w:p w14:paraId="1CBC7F76" w14:textId="77777777" w:rsidR="00D80C3F" w:rsidRDefault="00D80C3F" w:rsidP="00324289">
      <w:pPr>
        <w:spacing w:line="360" w:lineRule="auto"/>
        <w:ind w:left="-567"/>
        <w:rPr>
          <w:rFonts w:asciiTheme="majorHAnsi" w:hAnsiTheme="majorHAnsi"/>
          <w:color w:val="1F497D" w:themeColor="text2"/>
        </w:rPr>
      </w:pPr>
    </w:p>
    <w:p w14:paraId="57C88932" w14:textId="43443761" w:rsidR="00E43304" w:rsidRDefault="00E43304" w:rsidP="00324289">
      <w:pPr>
        <w:spacing w:line="360" w:lineRule="auto"/>
        <w:ind w:left="-567"/>
        <w:jc w:val="both"/>
        <w:rPr>
          <w:rFonts w:asciiTheme="majorHAnsi" w:hAnsiTheme="majorHAnsi"/>
          <w:color w:val="1F497D" w:themeColor="text2"/>
        </w:rPr>
      </w:pPr>
      <w:r>
        <w:rPr>
          <w:rFonts w:asciiTheme="majorHAnsi" w:hAnsiTheme="majorHAnsi"/>
          <w:color w:val="1F497D" w:themeColor="text2"/>
        </w:rPr>
        <w:t xml:space="preserve">The Notice of Intention should also contain nomination papers for the election of the Chairperson and the election of a Committee.  The voting papers are essential as the names of the Chairperson and the Committee Members should be secured prior to the issuing of the Annual General Meeting Agenda.  </w:t>
      </w:r>
    </w:p>
    <w:p w14:paraId="7EDA74AE" w14:textId="77777777" w:rsidR="009B5574" w:rsidRDefault="009B5574" w:rsidP="00324289">
      <w:pPr>
        <w:spacing w:line="360" w:lineRule="auto"/>
        <w:ind w:left="-567"/>
        <w:jc w:val="both"/>
        <w:rPr>
          <w:rFonts w:asciiTheme="majorHAnsi" w:hAnsiTheme="majorHAnsi"/>
          <w:color w:val="1F497D" w:themeColor="text2"/>
        </w:rPr>
      </w:pPr>
    </w:p>
    <w:p w14:paraId="1DBB297B" w14:textId="373B2E82" w:rsidR="009B5574" w:rsidRDefault="009B5574" w:rsidP="00324289">
      <w:pPr>
        <w:spacing w:line="360" w:lineRule="auto"/>
        <w:ind w:left="-567"/>
        <w:jc w:val="both"/>
        <w:rPr>
          <w:rFonts w:asciiTheme="majorHAnsi" w:hAnsiTheme="majorHAnsi"/>
          <w:color w:val="1F497D" w:themeColor="text2"/>
        </w:rPr>
      </w:pPr>
      <w:r>
        <w:rPr>
          <w:rFonts w:asciiTheme="majorHAnsi" w:hAnsiTheme="majorHAnsi"/>
          <w:color w:val="1F497D" w:themeColor="text2"/>
        </w:rPr>
        <w:t>See Template 3 – Nomination forms for Chairperson.</w:t>
      </w:r>
    </w:p>
    <w:p w14:paraId="31196B6E" w14:textId="1700D88B" w:rsidR="009B5574" w:rsidRDefault="009B5574" w:rsidP="00324289">
      <w:pPr>
        <w:spacing w:line="360" w:lineRule="auto"/>
        <w:ind w:left="-567"/>
        <w:jc w:val="both"/>
        <w:rPr>
          <w:rFonts w:asciiTheme="majorHAnsi" w:hAnsiTheme="majorHAnsi"/>
          <w:color w:val="1F497D" w:themeColor="text2"/>
        </w:rPr>
      </w:pPr>
      <w:r>
        <w:rPr>
          <w:rFonts w:asciiTheme="majorHAnsi" w:hAnsiTheme="majorHAnsi"/>
          <w:color w:val="1F497D" w:themeColor="text2"/>
        </w:rPr>
        <w:t xml:space="preserve">See Template 4 – Nomination forms for Committee.  </w:t>
      </w:r>
    </w:p>
    <w:p w14:paraId="59EBDBFE" w14:textId="77777777" w:rsidR="00E43304" w:rsidRDefault="00E43304" w:rsidP="00324289">
      <w:pPr>
        <w:spacing w:line="360" w:lineRule="auto"/>
        <w:ind w:left="-567"/>
        <w:jc w:val="both"/>
        <w:rPr>
          <w:rFonts w:asciiTheme="majorHAnsi" w:hAnsiTheme="majorHAnsi"/>
          <w:color w:val="1F497D" w:themeColor="text2"/>
        </w:rPr>
      </w:pPr>
    </w:p>
    <w:p w14:paraId="2B0D5384" w14:textId="2F17E3B7" w:rsidR="00E43304" w:rsidRDefault="00E43304" w:rsidP="00324289">
      <w:pPr>
        <w:pStyle w:val="Heading2"/>
        <w:tabs>
          <w:tab w:val="left" w:pos="284"/>
        </w:tabs>
      </w:pPr>
      <w:bookmarkStart w:id="48" w:name="_Toc322008539"/>
      <w:bookmarkStart w:id="49" w:name="_Toc322008814"/>
      <w:bookmarkStart w:id="50" w:name="_Toc322009894"/>
      <w:r>
        <w:t>Chairperson:</w:t>
      </w:r>
      <w:bookmarkEnd w:id="48"/>
      <w:bookmarkEnd w:id="49"/>
      <w:bookmarkEnd w:id="50"/>
    </w:p>
    <w:p w14:paraId="4287A26C" w14:textId="77777777" w:rsidR="00E43304" w:rsidRDefault="00E43304" w:rsidP="00324289">
      <w:pPr>
        <w:spacing w:line="360" w:lineRule="auto"/>
        <w:ind w:left="-567"/>
      </w:pPr>
    </w:p>
    <w:p w14:paraId="686ED2E3" w14:textId="7CB0F790" w:rsidR="00E43304" w:rsidRPr="00010A88" w:rsidRDefault="00E43304" w:rsidP="00324289">
      <w:pPr>
        <w:tabs>
          <w:tab w:val="left" w:pos="0"/>
        </w:tabs>
        <w:spacing w:line="360" w:lineRule="auto"/>
        <w:ind w:left="-567"/>
        <w:rPr>
          <w:rFonts w:asciiTheme="majorHAnsi" w:hAnsiTheme="majorHAnsi"/>
          <w:color w:val="1F497D" w:themeColor="text2"/>
        </w:rPr>
      </w:pPr>
      <w:r w:rsidRPr="00010A88">
        <w:rPr>
          <w:rFonts w:asciiTheme="majorHAnsi" w:hAnsiTheme="majorHAnsi"/>
          <w:color w:val="1F497D" w:themeColor="text2"/>
        </w:rPr>
        <w:t xml:space="preserve">At each Annual General Meeting of a Body Corporate, a Chairperson must be elected.  It doesn’t matter how big or small the Body Corporate is, a Chairperson is required.  This is governed by Regulation 10 of the Unit Titles Regulations 2011.  </w:t>
      </w:r>
    </w:p>
    <w:p w14:paraId="1C657E74" w14:textId="77777777" w:rsidR="00E43304" w:rsidRPr="00010A88" w:rsidRDefault="00E43304" w:rsidP="00324289">
      <w:pPr>
        <w:tabs>
          <w:tab w:val="left" w:pos="0"/>
        </w:tabs>
        <w:spacing w:line="360" w:lineRule="auto"/>
        <w:ind w:left="-567"/>
        <w:rPr>
          <w:rFonts w:asciiTheme="majorHAnsi" w:hAnsiTheme="majorHAnsi"/>
          <w:color w:val="1F497D" w:themeColor="text2"/>
        </w:rPr>
      </w:pPr>
    </w:p>
    <w:p w14:paraId="2C163DD5" w14:textId="3E74635E" w:rsidR="00E43304" w:rsidRPr="00010A88" w:rsidRDefault="00E43304" w:rsidP="00324289">
      <w:pPr>
        <w:tabs>
          <w:tab w:val="left" w:pos="0"/>
        </w:tabs>
        <w:spacing w:line="360" w:lineRule="auto"/>
        <w:ind w:left="-567"/>
        <w:rPr>
          <w:rFonts w:asciiTheme="majorHAnsi" w:hAnsiTheme="majorHAnsi"/>
          <w:color w:val="1F497D" w:themeColor="text2"/>
        </w:rPr>
      </w:pPr>
      <w:r w:rsidRPr="00010A88">
        <w:rPr>
          <w:rFonts w:asciiTheme="majorHAnsi" w:hAnsiTheme="majorHAnsi"/>
          <w:color w:val="1F497D" w:themeColor="text2"/>
        </w:rPr>
        <w:t xml:space="preserve">The Chairperson must be an owner of a principal unit.  </w:t>
      </w:r>
    </w:p>
    <w:p w14:paraId="2AA2B131" w14:textId="77777777" w:rsidR="00E43304" w:rsidRPr="00010A88" w:rsidRDefault="00E43304" w:rsidP="00324289">
      <w:pPr>
        <w:tabs>
          <w:tab w:val="left" w:pos="0"/>
        </w:tabs>
        <w:spacing w:line="360" w:lineRule="auto"/>
        <w:ind w:left="-567"/>
        <w:rPr>
          <w:rFonts w:asciiTheme="majorHAnsi" w:hAnsiTheme="majorHAnsi"/>
          <w:color w:val="1F497D" w:themeColor="text2"/>
        </w:rPr>
      </w:pPr>
    </w:p>
    <w:p w14:paraId="1214DA54" w14:textId="5D9124FF" w:rsidR="00E43304" w:rsidRPr="00010A88" w:rsidRDefault="00E43304" w:rsidP="00324289">
      <w:pPr>
        <w:tabs>
          <w:tab w:val="left" w:pos="0"/>
        </w:tabs>
        <w:spacing w:line="360" w:lineRule="auto"/>
        <w:ind w:left="-567"/>
        <w:rPr>
          <w:rFonts w:asciiTheme="majorHAnsi" w:hAnsiTheme="majorHAnsi"/>
          <w:color w:val="1F497D" w:themeColor="text2"/>
        </w:rPr>
      </w:pPr>
      <w:r w:rsidRPr="00010A88">
        <w:rPr>
          <w:rFonts w:asciiTheme="majorHAnsi" w:hAnsiTheme="majorHAnsi"/>
          <w:color w:val="1F497D" w:themeColor="text2"/>
        </w:rPr>
        <w:t>The Chairperson is not able to nominate themselves, they must be nominated by another principal unit owner</w:t>
      </w:r>
      <w:r w:rsidR="00CB1893" w:rsidRPr="00010A88">
        <w:rPr>
          <w:rFonts w:asciiTheme="majorHAnsi" w:hAnsiTheme="majorHAnsi"/>
          <w:color w:val="1F497D" w:themeColor="text2"/>
        </w:rPr>
        <w:t xml:space="preserve">.  </w:t>
      </w:r>
    </w:p>
    <w:p w14:paraId="7F93A0EA" w14:textId="77777777" w:rsidR="00CB1893" w:rsidRPr="00010A88" w:rsidRDefault="00CB1893" w:rsidP="00324289">
      <w:pPr>
        <w:tabs>
          <w:tab w:val="left" w:pos="0"/>
        </w:tabs>
        <w:spacing w:line="360" w:lineRule="auto"/>
        <w:ind w:left="-567"/>
        <w:rPr>
          <w:rFonts w:asciiTheme="majorHAnsi" w:hAnsiTheme="majorHAnsi"/>
          <w:color w:val="1F497D" w:themeColor="text2"/>
        </w:rPr>
      </w:pPr>
    </w:p>
    <w:p w14:paraId="24452B5F" w14:textId="7C786B18" w:rsidR="00CB1893" w:rsidRPr="00010A88" w:rsidRDefault="00CB1893" w:rsidP="00324289">
      <w:pPr>
        <w:tabs>
          <w:tab w:val="left" w:pos="0"/>
        </w:tabs>
        <w:spacing w:line="360" w:lineRule="auto"/>
        <w:ind w:left="-567"/>
        <w:rPr>
          <w:rFonts w:asciiTheme="majorHAnsi" w:hAnsiTheme="majorHAnsi"/>
          <w:color w:val="1F497D" w:themeColor="text2"/>
        </w:rPr>
      </w:pPr>
      <w:r w:rsidRPr="00010A88">
        <w:rPr>
          <w:rFonts w:asciiTheme="majorHAnsi" w:hAnsiTheme="majorHAnsi"/>
          <w:color w:val="1F497D" w:themeColor="text2"/>
        </w:rPr>
        <w:t xml:space="preserve">Unless the Chairperson resigns or is removed from office (for example, if a Chairperson sells their unit during the term of their office, they are no longer a principal unit owner and not eligible to hold office i.e they must resign), then the Chairperson that is elected will hold office until the close of the next Annual General Meeting.  </w:t>
      </w:r>
    </w:p>
    <w:p w14:paraId="46127BD3" w14:textId="77777777" w:rsidR="00010A88" w:rsidRPr="00010A88" w:rsidRDefault="00010A88" w:rsidP="00324289">
      <w:pPr>
        <w:tabs>
          <w:tab w:val="left" w:pos="0"/>
        </w:tabs>
        <w:spacing w:line="360" w:lineRule="auto"/>
        <w:ind w:left="-567"/>
        <w:rPr>
          <w:rFonts w:asciiTheme="majorHAnsi" w:hAnsiTheme="majorHAnsi"/>
          <w:color w:val="1F497D" w:themeColor="text2"/>
        </w:rPr>
      </w:pPr>
    </w:p>
    <w:p w14:paraId="47F2A762" w14:textId="47E851D7" w:rsidR="00010A88" w:rsidRDefault="00010A88" w:rsidP="00324289">
      <w:pPr>
        <w:tabs>
          <w:tab w:val="left" w:pos="0"/>
        </w:tabs>
        <w:spacing w:line="360" w:lineRule="auto"/>
        <w:ind w:left="-567"/>
        <w:rPr>
          <w:rFonts w:asciiTheme="majorHAnsi" w:hAnsiTheme="majorHAnsi"/>
          <w:color w:val="1F497D" w:themeColor="text2"/>
        </w:rPr>
      </w:pPr>
      <w:r w:rsidRPr="00010A88">
        <w:rPr>
          <w:rFonts w:asciiTheme="majorHAnsi" w:hAnsiTheme="majorHAnsi"/>
          <w:color w:val="1F497D" w:themeColor="text2"/>
        </w:rPr>
        <w:t xml:space="preserve">A </w:t>
      </w:r>
      <w:r>
        <w:rPr>
          <w:rFonts w:asciiTheme="majorHAnsi" w:hAnsiTheme="majorHAnsi"/>
          <w:color w:val="1F497D" w:themeColor="text2"/>
        </w:rPr>
        <w:t xml:space="preserve">Chairperson can be re-elected multiple times except where they have been removed or have previously resigned.  </w:t>
      </w:r>
    </w:p>
    <w:p w14:paraId="064BA5F6" w14:textId="1F2A8DD5" w:rsidR="0098150B" w:rsidRPr="00010A88" w:rsidRDefault="0098150B" w:rsidP="00E971E7">
      <w:pPr>
        <w:pStyle w:val="Heading2"/>
      </w:pPr>
      <w:bookmarkStart w:id="51" w:name="_Toc322008540"/>
      <w:bookmarkStart w:id="52" w:name="_Toc322008815"/>
      <w:bookmarkStart w:id="53" w:name="_Toc322009895"/>
      <w:r>
        <w:t>Duties of the Chairperson:</w:t>
      </w:r>
      <w:bookmarkEnd w:id="51"/>
      <w:bookmarkEnd w:id="52"/>
      <w:bookmarkEnd w:id="53"/>
    </w:p>
    <w:p w14:paraId="346D1BBB" w14:textId="77777777" w:rsidR="00CB1893" w:rsidRDefault="00CB1893" w:rsidP="00324289">
      <w:pPr>
        <w:tabs>
          <w:tab w:val="left" w:pos="0"/>
        </w:tabs>
        <w:spacing w:line="360" w:lineRule="auto"/>
        <w:ind w:left="-567"/>
      </w:pPr>
    </w:p>
    <w:p w14:paraId="5F799ED2" w14:textId="77777777" w:rsidR="00F830DA" w:rsidRDefault="0098150B" w:rsidP="00324289">
      <w:pPr>
        <w:tabs>
          <w:tab w:val="left" w:pos="0"/>
        </w:tabs>
        <w:spacing w:line="360" w:lineRule="auto"/>
        <w:ind w:left="-567"/>
        <w:rPr>
          <w:rFonts w:asciiTheme="majorHAnsi" w:hAnsiTheme="majorHAnsi"/>
          <w:color w:val="1F497D" w:themeColor="text2"/>
        </w:rPr>
      </w:pPr>
      <w:r w:rsidRPr="00F23A1C">
        <w:rPr>
          <w:rFonts w:asciiTheme="majorHAnsi" w:hAnsiTheme="majorHAnsi"/>
          <w:color w:val="1F497D" w:themeColor="text2"/>
        </w:rPr>
        <w:t xml:space="preserve">The role of the Chairperson is typically a voluntary one and at times, there are very few takers for this important and key role.  A principal unit owner considering standing for the position of Chairperson should consider the amount of time they have to devote to this important role.  </w:t>
      </w:r>
    </w:p>
    <w:p w14:paraId="32240885" w14:textId="77777777" w:rsidR="00F830DA" w:rsidRDefault="00F830DA" w:rsidP="00324289">
      <w:pPr>
        <w:tabs>
          <w:tab w:val="left" w:pos="0"/>
        </w:tabs>
        <w:spacing w:line="360" w:lineRule="auto"/>
        <w:ind w:left="-567"/>
        <w:rPr>
          <w:rFonts w:asciiTheme="majorHAnsi" w:hAnsiTheme="majorHAnsi"/>
          <w:color w:val="1F497D" w:themeColor="text2"/>
        </w:rPr>
      </w:pPr>
    </w:p>
    <w:p w14:paraId="7EAD155B" w14:textId="4461FA41" w:rsidR="0098150B" w:rsidRPr="00F23A1C" w:rsidRDefault="0098150B" w:rsidP="00324289">
      <w:pPr>
        <w:tabs>
          <w:tab w:val="left" w:pos="0"/>
        </w:tabs>
        <w:spacing w:line="360" w:lineRule="auto"/>
        <w:ind w:left="-567"/>
        <w:rPr>
          <w:rFonts w:asciiTheme="majorHAnsi" w:hAnsiTheme="majorHAnsi"/>
          <w:color w:val="1F497D" w:themeColor="text2"/>
        </w:rPr>
      </w:pPr>
      <w:r w:rsidRPr="00F23A1C">
        <w:rPr>
          <w:rFonts w:asciiTheme="majorHAnsi" w:hAnsiTheme="majorHAnsi"/>
          <w:color w:val="1F497D" w:themeColor="text2"/>
        </w:rPr>
        <w:t xml:space="preserve">While the Body Corporate Manager assists with the day to day administrative and financial tasks, the Chairperson ultimately assumes responsibility for the running of their </w:t>
      </w:r>
      <w:r w:rsidR="00F830DA">
        <w:rPr>
          <w:rFonts w:asciiTheme="majorHAnsi" w:hAnsiTheme="majorHAnsi"/>
          <w:color w:val="1F497D" w:themeColor="text2"/>
        </w:rPr>
        <w:t xml:space="preserve">Body Corporate.  </w:t>
      </w:r>
      <w:r w:rsidRPr="00F23A1C">
        <w:rPr>
          <w:rFonts w:asciiTheme="majorHAnsi" w:hAnsiTheme="majorHAnsi"/>
          <w:color w:val="1F497D" w:themeColor="text2"/>
        </w:rPr>
        <w:t xml:space="preserve">  </w:t>
      </w:r>
    </w:p>
    <w:p w14:paraId="50233E42" w14:textId="77777777" w:rsidR="0098150B" w:rsidRPr="00F23A1C" w:rsidRDefault="0098150B" w:rsidP="00324289">
      <w:pPr>
        <w:tabs>
          <w:tab w:val="left" w:pos="0"/>
        </w:tabs>
        <w:spacing w:line="360" w:lineRule="auto"/>
        <w:ind w:left="-567"/>
        <w:rPr>
          <w:rFonts w:asciiTheme="majorHAnsi" w:hAnsiTheme="majorHAnsi"/>
          <w:color w:val="1F497D" w:themeColor="text2"/>
        </w:rPr>
      </w:pPr>
    </w:p>
    <w:p w14:paraId="08A77014" w14:textId="598155B5" w:rsidR="0098150B" w:rsidRPr="00F23A1C" w:rsidRDefault="0098150B" w:rsidP="00324289">
      <w:pPr>
        <w:tabs>
          <w:tab w:val="left" w:pos="0"/>
        </w:tabs>
        <w:spacing w:line="360" w:lineRule="auto"/>
        <w:ind w:left="-567"/>
        <w:rPr>
          <w:rFonts w:asciiTheme="majorHAnsi" w:hAnsiTheme="majorHAnsi"/>
          <w:color w:val="1F497D" w:themeColor="text2"/>
        </w:rPr>
      </w:pPr>
      <w:r w:rsidRPr="00F23A1C">
        <w:rPr>
          <w:rFonts w:asciiTheme="majorHAnsi" w:hAnsiTheme="majorHAnsi"/>
          <w:color w:val="1F497D" w:themeColor="text2"/>
        </w:rPr>
        <w:t>An important value for the position of Chairperson is one of fairness.  The Chairperson must observe their role in accordance with t</w:t>
      </w:r>
      <w:r w:rsidR="00F830DA">
        <w:rPr>
          <w:rFonts w:asciiTheme="majorHAnsi" w:hAnsiTheme="majorHAnsi"/>
          <w:color w:val="1F497D" w:themeColor="text2"/>
        </w:rPr>
        <w:t>he Act and not for their self-</w:t>
      </w:r>
      <w:r w:rsidRPr="00F23A1C">
        <w:rPr>
          <w:rFonts w:asciiTheme="majorHAnsi" w:hAnsiTheme="majorHAnsi"/>
          <w:color w:val="1F497D" w:themeColor="text2"/>
        </w:rPr>
        <w:t xml:space="preserve">interest.  Good meeting management and communication skills are also essential.  Allowing members to have their say will engage members to participate and attend their Annual General Meeting. </w:t>
      </w:r>
    </w:p>
    <w:p w14:paraId="3BA3F963" w14:textId="77777777" w:rsidR="0098150B" w:rsidRPr="00F23A1C" w:rsidRDefault="0098150B" w:rsidP="00324289">
      <w:pPr>
        <w:tabs>
          <w:tab w:val="left" w:pos="0"/>
        </w:tabs>
        <w:spacing w:line="360" w:lineRule="auto"/>
        <w:ind w:left="-567"/>
        <w:rPr>
          <w:rFonts w:asciiTheme="majorHAnsi" w:hAnsiTheme="majorHAnsi"/>
          <w:color w:val="1F497D" w:themeColor="text2"/>
        </w:rPr>
      </w:pPr>
    </w:p>
    <w:p w14:paraId="7BE30790" w14:textId="77777777" w:rsidR="0098150B" w:rsidRPr="00F23A1C" w:rsidRDefault="0098150B" w:rsidP="00324289">
      <w:pPr>
        <w:tabs>
          <w:tab w:val="left" w:pos="0"/>
        </w:tabs>
        <w:spacing w:line="360" w:lineRule="auto"/>
        <w:ind w:left="-567"/>
        <w:rPr>
          <w:rFonts w:asciiTheme="majorHAnsi" w:hAnsiTheme="majorHAnsi"/>
          <w:color w:val="1F497D" w:themeColor="text2"/>
        </w:rPr>
      </w:pPr>
      <w:r w:rsidRPr="00F23A1C">
        <w:rPr>
          <w:rFonts w:asciiTheme="majorHAnsi" w:hAnsiTheme="majorHAnsi"/>
          <w:color w:val="1F497D" w:themeColor="text2"/>
        </w:rPr>
        <w:t>The Chairperson also has particular duties. Many of these duties are completed with the assistance of the Body Corporate Manager:</w:t>
      </w:r>
    </w:p>
    <w:p w14:paraId="30DAB64F" w14:textId="77777777" w:rsidR="0098150B" w:rsidRPr="00F23A1C" w:rsidRDefault="0098150B" w:rsidP="006B0435">
      <w:pPr>
        <w:tabs>
          <w:tab w:val="left" w:pos="0"/>
          <w:tab w:val="left" w:pos="142"/>
        </w:tabs>
        <w:spacing w:line="360" w:lineRule="auto"/>
        <w:ind w:left="-142"/>
        <w:rPr>
          <w:rFonts w:asciiTheme="majorHAnsi" w:hAnsiTheme="majorHAnsi"/>
          <w:color w:val="1F497D" w:themeColor="text2"/>
        </w:rPr>
      </w:pPr>
    </w:p>
    <w:p w14:paraId="5190B908" w14:textId="77777777" w:rsidR="0098150B" w:rsidRPr="00F23A1C" w:rsidRDefault="0098150B" w:rsidP="006B0435">
      <w:pPr>
        <w:pStyle w:val="ListParagraph"/>
        <w:numPr>
          <w:ilvl w:val="0"/>
          <w:numId w:val="17"/>
        </w:numPr>
        <w:tabs>
          <w:tab w:val="left" w:pos="0"/>
          <w:tab w:val="left" w:pos="142"/>
        </w:tabs>
        <w:spacing w:line="360" w:lineRule="auto"/>
        <w:ind w:left="-142"/>
        <w:rPr>
          <w:rFonts w:asciiTheme="majorHAnsi" w:hAnsiTheme="majorHAnsi"/>
          <w:color w:val="1F497D" w:themeColor="text2"/>
        </w:rPr>
      </w:pPr>
      <w:r w:rsidRPr="00F23A1C">
        <w:rPr>
          <w:rFonts w:asciiTheme="majorHAnsi" w:hAnsiTheme="majorHAnsi"/>
          <w:color w:val="1F497D" w:themeColor="text2"/>
        </w:rPr>
        <w:t>Maintaining a register of unit owners;</w:t>
      </w:r>
    </w:p>
    <w:p w14:paraId="7307E29A" w14:textId="77777777" w:rsidR="0098150B" w:rsidRPr="00F23A1C" w:rsidRDefault="0098150B" w:rsidP="006B0435">
      <w:pPr>
        <w:pStyle w:val="ListParagraph"/>
        <w:numPr>
          <w:ilvl w:val="0"/>
          <w:numId w:val="17"/>
        </w:numPr>
        <w:tabs>
          <w:tab w:val="left" w:pos="0"/>
          <w:tab w:val="left" w:pos="142"/>
        </w:tabs>
        <w:spacing w:line="360" w:lineRule="auto"/>
        <w:ind w:left="-142"/>
        <w:rPr>
          <w:rFonts w:asciiTheme="majorHAnsi" w:hAnsiTheme="majorHAnsi"/>
          <w:color w:val="1F497D" w:themeColor="text2"/>
        </w:rPr>
      </w:pPr>
      <w:r w:rsidRPr="00F23A1C">
        <w:rPr>
          <w:rFonts w:asciiTheme="majorHAnsi" w:hAnsiTheme="majorHAnsi"/>
          <w:color w:val="1F497D" w:themeColor="text2"/>
        </w:rPr>
        <w:t>Preparing meeting invitations and documentation for each of those meetings.</w:t>
      </w:r>
    </w:p>
    <w:p w14:paraId="1295008A" w14:textId="77777777" w:rsidR="0098150B" w:rsidRPr="00F23A1C" w:rsidRDefault="0098150B" w:rsidP="006B0435">
      <w:pPr>
        <w:pStyle w:val="ListParagraph"/>
        <w:numPr>
          <w:ilvl w:val="0"/>
          <w:numId w:val="17"/>
        </w:numPr>
        <w:tabs>
          <w:tab w:val="left" w:pos="0"/>
          <w:tab w:val="left" w:pos="142"/>
        </w:tabs>
        <w:spacing w:line="360" w:lineRule="auto"/>
        <w:ind w:left="-142"/>
        <w:rPr>
          <w:rFonts w:asciiTheme="majorHAnsi" w:hAnsiTheme="majorHAnsi"/>
          <w:color w:val="1F497D" w:themeColor="text2"/>
        </w:rPr>
      </w:pPr>
      <w:r w:rsidRPr="00F23A1C">
        <w:rPr>
          <w:rFonts w:asciiTheme="majorHAnsi" w:hAnsiTheme="majorHAnsi"/>
          <w:color w:val="1F497D" w:themeColor="text2"/>
        </w:rPr>
        <w:t>Preparing budgets.</w:t>
      </w:r>
    </w:p>
    <w:p w14:paraId="027C514A" w14:textId="77777777" w:rsidR="0098150B" w:rsidRPr="00F23A1C" w:rsidRDefault="0098150B" w:rsidP="006B0435">
      <w:pPr>
        <w:pStyle w:val="ListParagraph"/>
        <w:numPr>
          <w:ilvl w:val="0"/>
          <w:numId w:val="17"/>
        </w:numPr>
        <w:tabs>
          <w:tab w:val="left" w:pos="0"/>
          <w:tab w:val="left" w:pos="142"/>
        </w:tabs>
        <w:spacing w:line="360" w:lineRule="auto"/>
        <w:ind w:left="-142"/>
        <w:rPr>
          <w:rFonts w:asciiTheme="majorHAnsi" w:hAnsiTheme="majorHAnsi"/>
          <w:color w:val="1F497D" w:themeColor="text2"/>
        </w:rPr>
      </w:pPr>
      <w:r w:rsidRPr="00F23A1C">
        <w:rPr>
          <w:rFonts w:asciiTheme="majorHAnsi" w:hAnsiTheme="majorHAnsi"/>
          <w:color w:val="1F497D" w:themeColor="text2"/>
        </w:rPr>
        <w:t>Preparing meeting agendas for each meeting.</w:t>
      </w:r>
    </w:p>
    <w:p w14:paraId="22D9307B" w14:textId="77777777" w:rsidR="0098150B" w:rsidRPr="00F23A1C" w:rsidRDefault="0098150B" w:rsidP="006B0435">
      <w:pPr>
        <w:pStyle w:val="ListParagraph"/>
        <w:numPr>
          <w:ilvl w:val="0"/>
          <w:numId w:val="17"/>
        </w:numPr>
        <w:tabs>
          <w:tab w:val="left" w:pos="0"/>
          <w:tab w:val="left" w:pos="142"/>
        </w:tabs>
        <w:spacing w:line="360" w:lineRule="auto"/>
        <w:ind w:left="-142"/>
        <w:rPr>
          <w:rFonts w:asciiTheme="majorHAnsi" w:hAnsiTheme="majorHAnsi"/>
          <w:color w:val="1F497D" w:themeColor="text2"/>
        </w:rPr>
      </w:pPr>
      <w:r w:rsidRPr="00F23A1C">
        <w:rPr>
          <w:rFonts w:asciiTheme="majorHAnsi" w:hAnsiTheme="majorHAnsi"/>
          <w:color w:val="1F497D" w:themeColor="text2"/>
        </w:rPr>
        <w:t>Chairing meetings.</w:t>
      </w:r>
    </w:p>
    <w:p w14:paraId="1C4A9F34" w14:textId="77777777" w:rsidR="0098150B" w:rsidRPr="00F23A1C" w:rsidRDefault="0098150B" w:rsidP="006B0435">
      <w:pPr>
        <w:pStyle w:val="ListParagraph"/>
        <w:numPr>
          <w:ilvl w:val="0"/>
          <w:numId w:val="17"/>
        </w:numPr>
        <w:tabs>
          <w:tab w:val="left" w:pos="0"/>
          <w:tab w:val="left" w:pos="142"/>
        </w:tabs>
        <w:spacing w:line="360" w:lineRule="auto"/>
        <w:ind w:left="-142"/>
        <w:rPr>
          <w:rFonts w:asciiTheme="majorHAnsi" w:hAnsiTheme="majorHAnsi"/>
          <w:color w:val="1F497D" w:themeColor="text2"/>
        </w:rPr>
      </w:pPr>
      <w:r w:rsidRPr="00F23A1C">
        <w:rPr>
          <w:rFonts w:asciiTheme="majorHAnsi" w:hAnsiTheme="majorHAnsi"/>
          <w:color w:val="1F497D" w:themeColor="text2"/>
        </w:rPr>
        <w:t>Preparing minutes for the annual general meeting.</w:t>
      </w:r>
    </w:p>
    <w:p w14:paraId="6CCCFE37" w14:textId="77777777" w:rsidR="0098150B" w:rsidRPr="00F23A1C" w:rsidRDefault="0098150B" w:rsidP="006B0435">
      <w:pPr>
        <w:pStyle w:val="ListParagraph"/>
        <w:numPr>
          <w:ilvl w:val="0"/>
          <w:numId w:val="17"/>
        </w:numPr>
        <w:tabs>
          <w:tab w:val="left" w:pos="0"/>
          <w:tab w:val="left" w:pos="142"/>
        </w:tabs>
        <w:spacing w:line="360" w:lineRule="auto"/>
        <w:ind w:left="-142"/>
        <w:rPr>
          <w:rFonts w:asciiTheme="majorHAnsi" w:hAnsiTheme="majorHAnsi"/>
          <w:color w:val="1F497D" w:themeColor="text2"/>
        </w:rPr>
      </w:pPr>
      <w:r w:rsidRPr="00F23A1C">
        <w:rPr>
          <w:rFonts w:asciiTheme="majorHAnsi" w:hAnsiTheme="majorHAnsi"/>
          <w:color w:val="1F497D" w:themeColor="text2"/>
        </w:rPr>
        <w:t>Distributing minutes of the annual general meeting.</w:t>
      </w:r>
    </w:p>
    <w:p w14:paraId="5BA1BD0D" w14:textId="77777777" w:rsidR="0098150B" w:rsidRPr="00F23A1C" w:rsidRDefault="0098150B" w:rsidP="006B0435">
      <w:pPr>
        <w:pStyle w:val="ListParagraph"/>
        <w:numPr>
          <w:ilvl w:val="0"/>
          <w:numId w:val="17"/>
        </w:numPr>
        <w:tabs>
          <w:tab w:val="left" w:pos="0"/>
          <w:tab w:val="left" w:pos="142"/>
        </w:tabs>
        <w:spacing w:line="360" w:lineRule="auto"/>
        <w:ind w:left="-142"/>
        <w:rPr>
          <w:rFonts w:asciiTheme="majorHAnsi" w:hAnsiTheme="majorHAnsi"/>
          <w:color w:val="1F497D" w:themeColor="text2"/>
        </w:rPr>
      </w:pPr>
      <w:r w:rsidRPr="00F23A1C">
        <w:rPr>
          <w:rFonts w:asciiTheme="majorHAnsi" w:hAnsiTheme="majorHAnsi"/>
          <w:color w:val="1F497D" w:themeColor="text2"/>
        </w:rPr>
        <w:t>Keeping an accurate record of the resolutions and whether they were passed at the Annual General Meeting.</w:t>
      </w:r>
    </w:p>
    <w:p w14:paraId="7EC9CD0F" w14:textId="77777777" w:rsidR="0098150B" w:rsidRPr="00F23A1C" w:rsidRDefault="0098150B" w:rsidP="006B0435">
      <w:pPr>
        <w:pStyle w:val="ListParagraph"/>
        <w:numPr>
          <w:ilvl w:val="0"/>
          <w:numId w:val="17"/>
        </w:numPr>
        <w:tabs>
          <w:tab w:val="left" w:pos="0"/>
          <w:tab w:val="left" w:pos="142"/>
        </w:tabs>
        <w:spacing w:line="360" w:lineRule="auto"/>
        <w:ind w:left="-142"/>
        <w:rPr>
          <w:rFonts w:asciiTheme="majorHAnsi" w:hAnsiTheme="majorHAnsi"/>
          <w:color w:val="1F497D" w:themeColor="text2"/>
        </w:rPr>
      </w:pPr>
      <w:r w:rsidRPr="00F23A1C">
        <w:rPr>
          <w:rFonts w:asciiTheme="majorHAnsi" w:hAnsiTheme="majorHAnsi"/>
          <w:color w:val="1F497D" w:themeColor="text2"/>
        </w:rPr>
        <w:t>Keeping accurate financial records of the Body Corporate.</w:t>
      </w:r>
    </w:p>
    <w:p w14:paraId="2F0B4E09" w14:textId="77777777" w:rsidR="0098150B" w:rsidRPr="00F23A1C" w:rsidRDefault="0098150B" w:rsidP="006B0435">
      <w:pPr>
        <w:pStyle w:val="ListParagraph"/>
        <w:numPr>
          <w:ilvl w:val="0"/>
          <w:numId w:val="17"/>
        </w:numPr>
        <w:tabs>
          <w:tab w:val="left" w:pos="0"/>
          <w:tab w:val="left" w:pos="142"/>
        </w:tabs>
        <w:spacing w:line="360" w:lineRule="auto"/>
        <w:ind w:left="-142"/>
        <w:rPr>
          <w:rFonts w:asciiTheme="majorHAnsi" w:hAnsiTheme="majorHAnsi"/>
          <w:color w:val="1F497D" w:themeColor="text2"/>
        </w:rPr>
      </w:pPr>
      <w:r w:rsidRPr="00F23A1C">
        <w:rPr>
          <w:rFonts w:asciiTheme="majorHAnsi" w:hAnsiTheme="majorHAnsi"/>
          <w:color w:val="1F497D" w:themeColor="text2"/>
        </w:rPr>
        <w:t>Apportioning levies in proportion to ownership and utility interests.</w:t>
      </w:r>
    </w:p>
    <w:p w14:paraId="014B1680" w14:textId="77777777" w:rsidR="0098150B" w:rsidRPr="00F23A1C" w:rsidRDefault="0098150B" w:rsidP="006B0435">
      <w:pPr>
        <w:pStyle w:val="ListParagraph"/>
        <w:numPr>
          <w:ilvl w:val="0"/>
          <w:numId w:val="17"/>
        </w:numPr>
        <w:tabs>
          <w:tab w:val="left" w:pos="0"/>
          <w:tab w:val="left" w:pos="142"/>
        </w:tabs>
        <w:spacing w:line="360" w:lineRule="auto"/>
        <w:ind w:left="-142"/>
        <w:rPr>
          <w:rFonts w:asciiTheme="majorHAnsi" w:hAnsiTheme="majorHAnsi"/>
          <w:color w:val="1F497D" w:themeColor="text2"/>
        </w:rPr>
      </w:pPr>
      <w:r w:rsidRPr="00F23A1C">
        <w:rPr>
          <w:rFonts w:asciiTheme="majorHAnsi" w:hAnsiTheme="majorHAnsi"/>
          <w:color w:val="1F497D" w:themeColor="text2"/>
        </w:rPr>
        <w:t>Collecting levies and monitoring any arrears.</w:t>
      </w:r>
    </w:p>
    <w:p w14:paraId="40C07EBA" w14:textId="77777777" w:rsidR="0098150B" w:rsidRPr="00F23A1C" w:rsidRDefault="0098150B" w:rsidP="006B0435">
      <w:pPr>
        <w:pStyle w:val="ListParagraph"/>
        <w:numPr>
          <w:ilvl w:val="0"/>
          <w:numId w:val="17"/>
        </w:numPr>
        <w:tabs>
          <w:tab w:val="left" w:pos="0"/>
          <w:tab w:val="left" w:pos="142"/>
        </w:tabs>
        <w:spacing w:line="360" w:lineRule="auto"/>
        <w:ind w:left="-142"/>
        <w:rPr>
          <w:rFonts w:asciiTheme="majorHAnsi" w:hAnsiTheme="majorHAnsi"/>
          <w:color w:val="1F497D" w:themeColor="text2"/>
        </w:rPr>
      </w:pPr>
      <w:r w:rsidRPr="00F23A1C">
        <w:rPr>
          <w:rFonts w:asciiTheme="majorHAnsi" w:hAnsiTheme="majorHAnsi"/>
          <w:color w:val="1F497D" w:themeColor="text2"/>
        </w:rPr>
        <w:t xml:space="preserve">Submitting on behalf of the Body Corporate copies of the financial statements to an appointed auditor.  </w:t>
      </w:r>
    </w:p>
    <w:p w14:paraId="7CB177DA" w14:textId="174D2F7A" w:rsidR="0098150B" w:rsidRPr="00F23A1C" w:rsidRDefault="00F830DA" w:rsidP="006B0435">
      <w:pPr>
        <w:pStyle w:val="ListParagraph"/>
        <w:numPr>
          <w:ilvl w:val="0"/>
          <w:numId w:val="17"/>
        </w:numPr>
        <w:tabs>
          <w:tab w:val="left" w:pos="0"/>
          <w:tab w:val="left" w:pos="142"/>
        </w:tabs>
        <w:spacing w:line="360" w:lineRule="auto"/>
        <w:ind w:left="-142" w:hanging="425"/>
        <w:rPr>
          <w:rFonts w:asciiTheme="majorHAnsi" w:hAnsiTheme="majorHAnsi"/>
          <w:color w:val="1F497D" w:themeColor="text2"/>
        </w:rPr>
      </w:pPr>
      <w:r>
        <w:rPr>
          <w:rFonts w:asciiTheme="majorHAnsi" w:hAnsiTheme="majorHAnsi"/>
          <w:color w:val="1F497D" w:themeColor="text2"/>
        </w:rPr>
        <w:t>Preparing the long-</w:t>
      </w:r>
      <w:r w:rsidR="0098150B" w:rsidRPr="00F23A1C">
        <w:rPr>
          <w:rFonts w:asciiTheme="majorHAnsi" w:hAnsiTheme="majorHAnsi"/>
          <w:color w:val="1F497D" w:themeColor="text2"/>
        </w:rPr>
        <w:t>term maintenance plan of the Body Corporate.</w:t>
      </w:r>
    </w:p>
    <w:p w14:paraId="3E8FF873" w14:textId="543D292B" w:rsidR="0098150B" w:rsidRPr="00F23A1C" w:rsidRDefault="0098150B" w:rsidP="006B0435">
      <w:pPr>
        <w:pStyle w:val="ListParagraph"/>
        <w:numPr>
          <w:ilvl w:val="0"/>
          <w:numId w:val="17"/>
        </w:numPr>
        <w:tabs>
          <w:tab w:val="left" w:pos="0"/>
          <w:tab w:val="left" w:pos="142"/>
        </w:tabs>
        <w:spacing w:line="360" w:lineRule="auto"/>
        <w:ind w:left="-142" w:hanging="425"/>
        <w:rPr>
          <w:rFonts w:asciiTheme="majorHAnsi" w:hAnsiTheme="majorHAnsi"/>
          <w:color w:val="1F497D" w:themeColor="text2"/>
        </w:rPr>
      </w:pPr>
      <w:r w:rsidRPr="00F23A1C">
        <w:rPr>
          <w:rFonts w:asciiTheme="majorHAnsi" w:hAnsiTheme="majorHAnsi"/>
          <w:color w:val="1F497D" w:themeColor="text2"/>
        </w:rPr>
        <w:t>Receiving various reports from the Body Corporate Committee and distributing the reports.</w:t>
      </w:r>
    </w:p>
    <w:p w14:paraId="686DB81D" w14:textId="33169350" w:rsidR="0098150B" w:rsidRPr="00F23A1C" w:rsidRDefault="0098150B" w:rsidP="006B0435">
      <w:pPr>
        <w:pStyle w:val="ListParagraph"/>
        <w:numPr>
          <w:ilvl w:val="0"/>
          <w:numId w:val="17"/>
        </w:numPr>
        <w:tabs>
          <w:tab w:val="left" w:pos="0"/>
          <w:tab w:val="left" w:pos="142"/>
        </w:tabs>
        <w:spacing w:line="360" w:lineRule="auto"/>
        <w:ind w:left="-142" w:hanging="425"/>
        <w:rPr>
          <w:rFonts w:asciiTheme="majorHAnsi" w:hAnsiTheme="majorHAnsi"/>
          <w:color w:val="1F497D" w:themeColor="text2"/>
        </w:rPr>
      </w:pPr>
      <w:r w:rsidRPr="00F23A1C">
        <w:rPr>
          <w:rFonts w:asciiTheme="majorHAnsi" w:hAnsiTheme="majorHAnsi"/>
          <w:color w:val="1F497D" w:themeColor="text2"/>
        </w:rPr>
        <w:t>Insuring the Body Corporate property.</w:t>
      </w:r>
    </w:p>
    <w:p w14:paraId="49614165" w14:textId="15902BBC" w:rsidR="0098150B" w:rsidRPr="00F23A1C" w:rsidRDefault="0098150B" w:rsidP="006B0435">
      <w:pPr>
        <w:pStyle w:val="ListParagraph"/>
        <w:numPr>
          <w:ilvl w:val="0"/>
          <w:numId w:val="17"/>
        </w:numPr>
        <w:tabs>
          <w:tab w:val="left" w:pos="0"/>
          <w:tab w:val="left" w:pos="142"/>
        </w:tabs>
        <w:spacing w:line="360" w:lineRule="auto"/>
        <w:ind w:left="-142" w:hanging="425"/>
        <w:rPr>
          <w:rFonts w:asciiTheme="majorHAnsi" w:hAnsiTheme="majorHAnsi"/>
          <w:color w:val="1F497D" w:themeColor="text2"/>
        </w:rPr>
      </w:pPr>
      <w:r w:rsidRPr="00F23A1C">
        <w:rPr>
          <w:rFonts w:asciiTheme="majorHAnsi" w:hAnsiTheme="majorHAnsi"/>
          <w:color w:val="1F497D" w:themeColor="text2"/>
        </w:rPr>
        <w:t>Signing documents on behalf of the Body Corporate.</w:t>
      </w:r>
    </w:p>
    <w:p w14:paraId="041E32D1" w14:textId="3A198CD1" w:rsidR="0098150B" w:rsidRPr="00F23A1C" w:rsidRDefault="0098150B" w:rsidP="006B0435">
      <w:pPr>
        <w:pStyle w:val="ListParagraph"/>
        <w:numPr>
          <w:ilvl w:val="0"/>
          <w:numId w:val="17"/>
        </w:numPr>
        <w:tabs>
          <w:tab w:val="left" w:pos="0"/>
          <w:tab w:val="left" w:pos="142"/>
        </w:tabs>
        <w:spacing w:line="360" w:lineRule="auto"/>
        <w:ind w:left="-142" w:hanging="425"/>
        <w:rPr>
          <w:rFonts w:asciiTheme="majorHAnsi" w:hAnsiTheme="majorHAnsi"/>
          <w:color w:val="1F497D" w:themeColor="text2"/>
        </w:rPr>
      </w:pPr>
      <w:r w:rsidRPr="00F23A1C">
        <w:rPr>
          <w:rFonts w:asciiTheme="majorHAnsi" w:hAnsiTheme="majorHAnsi"/>
          <w:color w:val="1F497D" w:themeColor="text2"/>
        </w:rPr>
        <w:t>Preparing and issuing notices of resolutions that have been passed without a general meeting.</w:t>
      </w:r>
    </w:p>
    <w:p w14:paraId="41B439C8" w14:textId="53EBC3F7" w:rsidR="0098150B" w:rsidRPr="00F23A1C" w:rsidRDefault="0098150B" w:rsidP="006B0435">
      <w:pPr>
        <w:pStyle w:val="ListParagraph"/>
        <w:numPr>
          <w:ilvl w:val="0"/>
          <w:numId w:val="17"/>
        </w:numPr>
        <w:tabs>
          <w:tab w:val="left" w:pos="0"/>
          <w:tab w:val="left" w:pos="142"/>
        </w:tabs>
        <w:spacing w:line="360" w:lineRule="auto"/>
        <w:ind w:left="-142" w:hanging="425"/>
        <w:rPr>
          <w:rFonts w:asciiTheme="majorHAnsi" w:hAnsiTheme="majorHAnsi"/>
          <w:color w:val="1F497D" w:themeColor="text2"/>
        </w:rPr>
      </w:pPr>
      <w:r w:rsidRPr="00F23A1C">
        <w:rPr>
          <w:rFonts w:asciiTheme="majorHAnsi" w:hAnsiTheme="majorHAnsi"/>
          <w:color w:val="1F497D" w:themeColor="text2"/>
        </w:rPr>
        <w:t>Notifying any unit owners of the result of any vote on a resolution to be passed without a genera meeting.</w:t>
      </w:r>
    </w:p>
    <w:p w14:paraId="42ABCD32" w14:textId="1DC16CF6" w:rsidR="0098150B" w:rsidRPr="00F23A1C" w:rsidRDefault="0098150B" w:rsidP="006B0435">
      <w:pPr>
        <w:pStyle w:val="ListParagraph"/>
        <w:numPr>
          <w:ilvl w:val="0"/>
          <w:numId w:val="17"/>
        </w:numPr>
        <w:tabs>
          <w:tab w:val="left" w:pos="0"/>
          <w:tab w:val="left" w:pos="142"/>
        </w:tabs>
        <w:spacing w:line="360" w:lineRule="auto"/>
        <w:ind w:left="-142" w:hanging="425"/>
        <w:rPr>
          <w:rFonts w:asciiTheme="majorHAnsi" w:hAnsiTheme="majorHAnsi"/>
          <w:color w:val="1F497D" w:themeColor="text2"/>
        </w:rPr>
      </w:pPr>
      <w:r w:rsidRPr="00F23A1C">
        <w:rPr>
          <w:rFonts w:asciiTheme="majorHAnsi" w:hAnsiTheme="majorHAnsi"/>
          <w:color w:val="1F497D" w:themeColor="text2"/>
        </w:rPr>
        <w:t>Maintainin</w:t>
      </w:r>
      <w:r w:rsidR="00053C3E" w:rsidRPr="00F23A1C">
        <w:rPr>
          <w:rFonts w:asciiTheme="majorHAnsi" w:hAnsiTheme="majorHAnsi"/>
          <w:color w:val="1F497D" w:themeColor="text2"/>
        </w:rPr>
        <w:t>g the files and records of the Body C</w:t>
      </w:r>
      <w:r w:rsidRPr="00F23A1C">
        <w:rPr>
          <w:rFonts w:asciiTheme="majorHAnsi" w:hAnsiTheme="majorHAnsi"/>
          <w:color w:val="1F497D" w:themeColor="text2"/>
        </w:rPr>
        <w:t>orporate.</w:t>
      </w:r>
    </w:p>
    <w:p w14:paraId="16C9BB8A" w14:textId="329B3B0C" w:rsidR="0098150B" w:rsidRPr="00F23A1C" w:rsidRDefault="00053C3E" w:rsidP="006B0435">
      <w:pPr>
        <w:pStyle w:val="ListParagraph"/>
        <w:numPr>
          <w:ilvl w:val="0"/>
          <w:numId w:val="17"/>
        </w:numPr>
        <w:tabs>
          <w:tab w:val="left" w:pos="0"/>
          <w:tab w:val="left" w:pos="142"/>
        </w:tabs>
        <w:spacing w:line="360" w:lineRule="auto"/>
        <w:ind w:left="-142" w:hanging="425"/>
        <w:rPr>
          <w:rFonts w:asciiTheme="majorHAnsi" w:hAnsiTheme="majorHAnsi"/>
          <w:color w:val="1F497D" w:themeColor="text2"/>
        </w:rPr>
      </w:pPr>
      <w:r w:rsidRPr="00F23A1C">
        <w:rPr>
          <w:rFonts w:asciiTheme="majorHAnsi" w:hAnsiTheme="majorHAnsi"/>
          <w:color w:val="1F497D" w:themeColor="text2"/>
        </w:rPr>
        <w:t>Notifying the committee of any delegation of a duty or power by the Body Corporate to the Body Corporate Committee.</w:t>
      </w:r>
    </w:p>
    <w:p w14:paraId="38CDE9DA" w14:textId="3FE6B55F" w:rsidR="00224F3A" w:rsidRDefault="00053C3E" w:rsidP="006B0435">
      <w:pPr>
        <w:pStyle w:val="ListParagraph"/>
        <w:numPr>
          <w:ilvl w:val="0"/>
          <w:numId w:val="17"/>
        </w:numPr>
        <w:tabs>
          <w:tab w:val="left" w:pos="0"/>
          <w:tab w:val="left" w:pos="142"/>
        </w:tabs>
        <w:spacing w:line="360" w:lineRule="auto"/>
        <w:ind w:left="-142" w:hanging="425"/>
        <w:rPr>
          <w:rFonts w:asciiTheme="majorHAnsi" w:hAnsiTheme="majorHAnsi"/>
          <w:color w:val="1F497D" w:themeColor="text2"/>
        </w:rPr>
      </w:pPr>
      <w:r w:rsidRPr="00F23A1C">
        <w:rPr>
          <w:rFonts w:asciiTheme="majorHAnsi" w:hAnsiTheme="majorHAnsi"/>
          <w:color w:val="1F497D" w:themeColor="text2"/>
        </w:rPr>
        <w:t xml:space="preserve">Any other duties required for the administration of the Body Corporate that the Body Corporate has decided on, by ordinary resolution, to confer to the Chairperson.  </w:t>
      </w:r>
    </w:p>
    <w:p w14:paraId="0DF8F9C5" w14:textId="77777777" w:rsidR="00224F3A" w:rsidRDefault="00224F3A" w:rsidP="00324289">
      <w:pPr>
        <w:pStyle w:val="Heading2"/>
        <w:rPr>
          <w:rFonts w:eastAsiaTheme="minorEastAsia" w:cstheme="minorBidi"/>
          <w:b w:val="0"/>
          <w:bCs w:val="0"/>
        </w:rPr>
      </w:pPr>
    </w:p>
    <w:p w14:paraId="3B6592AF" w14:textId="42B90583" w:rsidR="00224F3A" w:rsidRDefault="00224F3A" w:rsidP="00324289">
      <w:pPr>
        <w:pStyle w:val="Heading2"/>
      </w:pPr>
      <w:bookmarkStart w:id="54" w:name="_Toc322008541"/>
      <w:bookmarkStart w:id="55" w:name="_Toc322008816"/>
      <w:bookmarkStart w:id="56" w:name="_Toc322009896"/>
      <w:r>
        <w:t>Committee:</w:t>
      </w:r>
      <w:bookmarkEnd w:id="54"/>
      <w:bookmarkEnd w:id="55"/>
      <w:bookmarkEnd w:id="56"/>
    </w:p>
    <w:p w14:paraId="4F15466F" w14:textId="77777777" w:rsidR="00224F3A" w:rsidRDefault="00224F3A" w:rsidP="00324289">
      <w:pPr>
        <w:spacing w:line="360" w:lineRule="auto"/>
        <w:ind w:left="-567"/>
      </w:pPr>
    </w:p>
    <w:p w14:paraId="7E3BF3FA" w14:textId="1CF722D6" w:rsidR="00224F3A" w:rsidRPr="005F350E" w:rsidRDefault="00224F3A" w:rsidP="00324289">
      <w:pPr>
        <w:spacing w:line="360" w:lineRule="auto"/>
        <w:ind w:left="-567"/>
        <w:rPr>
          <w:rFonts w:asciiTheme="majorHAnsi" w:hAnsiTheme="majorHAnsi"/>
          <w:color w:val="1F497D" w:themeColor="text2"/>
        </w:rPr>
      </w:pPr>
      <w:r w:rsidRPr="005F350E">
        <w:rPr>
          <w:rFonts w:asciiTheme="majorHAnsi" w:hAnsiTheme="majorHAnsi"/>
          <w:color w:val="1F497D" w:themeColor="text2"/>
        </w:rPr>
        <w:t xml:space="preserve">A committee of the Body Corporate is appointed under s112 of the Unit Titles Act 2010.  </w:t>
      </w:r>
    </w:p>
    <w:p w14:paraId="674A0037" w14:textId="77777777" w:rsidR="00224F3A" w:rsidRPr="005F350E" w:rsidRDefault="00224F3A" w:rsidP="00324289">
      <w:pPr>
        <w:spacing w:line="360" w:lineRule="auto"/>
        <w:ind w:left="-567"/>
        <w:rPr>
          <w:rFonts w:asciiTheme="majorHAnsi" w:hAnsiTheme="majorHAnsi"/>
          <w:color w:val="1F497D" w:themeColor="text2"/>
        </w:rPr>
      </w:pPr>
    </w:p>
    <w:p w14:paraId="500031F3" w14:textId="5084D082" w:rsidR="00224F3A" w:rsidRPr="005F350E" w:rsidRDefault="00224F3A" w:rsidP="00324289">
      <w:pPr>
        <w:spacing w:line="360" w:lineRule="auto"/>
        <w:ind w:left="-567"/>
        <w:rPr>
          <w:rFonts w:asciiTheme="majorHAnsi" w:hAnsiTheme="majorHAnsi"/>
          <w:color w:val="1F497D" w:themeColor="text2"/>
        </w:rPr>
      </w:pPr>
      <w:r w:rsidRPr="005F350E">
        <w:rPr>
          <w:rFonts w:asciiTheme="majorHAnsi" w:hAnsiTheme="majorHAnsi"/>
          <w:color w:val="1F497D" w:themeColor="text2"/>
        </w:rPr>
        <w:t xml:space="preserve">A Body Corporate of 9 or fewer units </w:t>
      </w:r>
      <w:r w:rsidRPr="005F350E">
        <w:rPr>
          <w:rFonts w:asciiTheme="majorHAnsi" w:hAnsiTheme="majorHAnsi"/>
          <w:b/>
          <w:color w:val="1F497D" w:themeColor="text2"/>
        </w:rPr>
        <w:t xml:space="preserve">may </w:t>
      </w:r>
      <w:r w:rsidRPr="005F350E">
        <w:rPr>
          <w:rFonts w:asciiTheme="majorHAnsi" w:hAnsiTheme="majorHAnsi"/>
          <w:color w:val="1F497D" w:themeColor="text2"/>
        </w:rPr>
        <w:t>establish a Body Corporate Committee.</w:t>
      </w:r>
    </w:p>
    <w:p w14:paraId="328918AF" w14:textId="77777777" w:rsidR="00224F3A" w:rsidRPr="005F350E" w:rsidRDefault="00224F3A" w:rsidP="00324289">
      <w:pPr>
        <w:spacing w:line="360" w:lineRule="auto"/>
        <w:ind w:left="-567"/>
        <w:rPr>
          <w:rFonts w:asciiTheme="majorHAnsi" w:hAnsiTheme="majorHAnsi"/>
          <w:color w:val="1F497D" w:themeColor="text2"/>
        </w:rPr>
      </w:pPr>
    </w:p>
    <w:p w14:paraId="123FEA63" w14:textId="390FA5AB" w:rsidR="00224F3A" w:rsidRPr="005F350E" w:rsidRDefault="00224F3A" w:rsidP="00324289">
      <w:pPr>
        <w:spacing w:line="360" w:lineRule="auto"/>
        <w:ind w:left="-567"/>
        <w:rPr>
          <w:rFonts w:asciiTheme="majorHAnsi" w:hAnsiTheme="majorHAnsi"/>
          <w:color w:val="1F497D" w:themeColor="text2"/>
        </w:rPr>
      </w:pPr>
      <w:r w:rsidRPr="005F350E">
        <w:rPr>
          <w:rFonts w:asciiTheme="majorHAnsi" w:hAnsiTheme="majorHAnsi"/>
          <w:color w:val="1F497D" w:themeColor="text2"/>
        </w:rPr>
        <w:t xml:space="preserve">A Body Corporate of 10 or more units </w:t>
      </w:r>
      <w:r w:rsidRPr="005F350E">
        <w:rPr>
          <w:rFonts w:asciiTheme="majorHAnsi" w:hAnsiTheme="majorHAnsi"/>
          <w:b/>
          <w:color w:val="1F497D" w:themeColor="text2"/>
        </w:rPr>
        <w:t xml:space="preserve">must </w:t>
      </w:r>
      <w:r w:rsidRPr="005F350E">
        <w:rPr>
          <w:rFonts w:asciiTheme="majorHAnsi" w:hAnsiTheme="majorHAnsi"/>
          <w:color w:val="1F497D" w:themeColor="text2"/>
        </w:rPr>
        <w:t xml:space="preserve">establish a Body Corporate Committee.  </w:t>
      </w:r>
    </w:p>
    <w:p w14:paraId="28535276" w14:textId="77777777" w:rsidR="00224F3A" w:rsidRPr="005F350E" w:rsidRDefault="00224F3A" w:rsidP="00324289">
      <w:pPr>
        <w:spacing w:line="360" w:lineRule="auto"/>
        <w:ind w:left="-567"/>
        <w:rPr>
          <w:rFonts w:asciiTheme="majorHAnsi" w:hAnsiTheme="majorHAnsi"/>
          <w:color w:val="1F497D" w:themeColor="text2"/>
        </w:rPr>
      </w:pPr>
    </w:p>
    <w:p w14:paraId="1F8F3B55" w14:textId="45A6101A" w:rsidR="00224F3A" w:rsidRPr="005F350E" w:rsidRDefault="00224F3A" w:rsidP="00324289">
      <w:pPr>
        <w:spacing w:line="360" w:lineRule="auto"/>
        <w:ind w:left="-567"/>
        <w:rPr>
          <w:rFonts w:asciiTheme="majorHAnsi" w:hAnsiTheme="majorHAnsi"/>
          <w:color w:val="1F497D" w:themeColor="text2"/>
        </w:rPr>
      </w:pPr>
      <w:r w:rsidRPr="005F350E">
        <w:rPr>
          <w:rFonts w:asciiTheme="majorHAnsi" w:hAnsiTheme="majorHAnsi"/>
          <w:color w:val="1F497D" w:themeColor="text2"/>
        </w:rPr>
        <w:t>At every Annual General Meeting, the Body Corporate will decide how many members it wishes to have and how many Committee Members will form a quorum.</w:t>
      </w:r>
    </w:p>
    <w:p w14:paraId="54E3E3C6" w14:textId="77777777" w:rsidR="00224F3A" w:rsidRPr="005F350E" w:rsidRDefault="00224F3A" w:rsidP="00324289">
      <w:pPr>
        <w:spacing w:line="360" w:lineRule="auto"/>
        <w:ind w:left="-567"/>
        <w:rPr>
          <w:rFonts w:asciiTheme="majorHAnsi" w:hAnsiTheme="majorHAnsi"/>
          <w:color w:val="1F497D" w:themeColor="text2"/>
        </w:rPr>
      </w:pPr>
    </w:p>
    <w:p w14:paraId="0EC481E0" w14:textId="079D1140" w:rsidR="00224F3A" w:rsidRPr="005F350E" w:rsidRDefault="00224F3A" w:rsidP="00324289">
      <w:pPr>
        <w:spacing w:line="360" w:lineRule="auto"/>
        <w:ind w:left="-567"/>
        <w:rPr>
          <w:rFonts w:asciiTheme="majorHAnsi" w:hAnsiTheme="majorHAnsi"/>
          <w:color w:val="1F497D" w:themeColor="text2"/>
        </w:rPr>
      </w:pPr>
      <w:r w:rsidRPr="005F350E">
        <w:rPr>
          <w:rFonts w:asciiTheme="majorHAnsi" w:hAnsiTheme="majorHAnsi"/>
          <w:color w:val="1F497D" w:themeColor="text2"/>
        </w:rPr>
        <w:t>A principal unit owner may nominate themselves for Committee membership.</w:t>
      </w:r>
    </w:p>
    <w:p w14:paraId="66C3FBBB" w14:textId="77777777" w:rsidR="00224F3A" w:rsidRPr="005F350E" w:rsidRDefault="00224F3A" w:rsidP="00324289">
      <w:pPr>
        <w:spacing w:line="360" w:lineRule="auto"/>
        <w:ind w:left="-567"/>
        <w:rPr>
          <w:rFonts w:asciiTheme="majorHAnsi" w:hAnsiTheme="majorHAnsi"/>
          <w:color w:val="1F497D" w:themeColor="text2"/>
        </w:rPr>
      </w:pPr>
    </w:p>
    <w:p w14:paraId="2FAB6F56" w14:textId="11D18C29" w:rsidR="00224F3A" w:rsidRPr="005F350E" w:rsidRDefault="00224F3A" w:rsidP="00324289">
      <w:pPr>
        <w:spacing w:line="360" w:lineRule="auto"/>
        <w:ind w:left="-567"/>
        <w:rPr>
          <w:rFonts w:asciiTheme="majorHAnsi" w:hAnsiTheme="majorHAnsi"/>
          <w:color w:val="1F497D" w:themeColor="text2"/>
        </w:rPr>
      </w:pPr>
      <w:r w:rsidRPr="005F350E">
        <w:rPr>
          <w:rFonts w:asciiTheme="majorHAnsi" w:hAnsiTheme="majorHAnsi"/>
          <w:color w:val="1F497D" w:themeColor="text2"/>
        </w:rPr>
        <w:t xml:space="preserve">The election is by majority vote being more than 50%. </w:t>
      </w:r>
    </w:p>
    <w:p w14:paraId="5EDAFABA" w14:textId="77777777" w:rsidR="00224F3A" w:rsidRPr="005F350E" w:rsidRDefault="00224F3A" w:rsidP="00324289">
      <w:pPr>
        <w:spacing w:line="360" w:lineRule="auto"/>
        <w:ind w:left="-567"/>
        <w:rPr>
          <w:rFonts w:asciiTheme="majorHAnsi" w:hAnsiTheme="majorHAnsi"/>
          <w:color w:val="1F497D" w:themeColor="text2"/>
        </w:rPr>
      </w:pPr>
    </w:p>
    <w:p w14:paraId="3766C81C" w14:textId="77777777" w:rsidR="00224F3A" w:rsidRPr="005F350E" w:rsidRDefault="00224F3A" w:rsidP="00324289">
      <w:pPr>
        <w:spacing w:line="360" w:lineRule="auto"/>
        <w:ind w:left="-567"/>
        <w:rPr>
          <w:rFonts w:asciiTheme="majorHAnsi" w:hAnsiTheme="majorHAnsi"/>
          <w:color w:val="1F497D" w:themeColor="text2"/>
        </w:rPr>
      </w:pPr>
      <w:r w:rsidRPr="005F350E">
        <w:rPr>
          <w:rFonts w:asciiTheme="majorHAnsi" w:hAnsiTheme="majorHAnsi"/>
          <w:color w:val="1F497D" w:themeColor="text2"/>
        </w:rPr>
        <w:t>A Committee Member is also eligible for re-election.</w:t>
      </w:r>
    </w:p>
    <w:p w14:paraId="12EB770C" w14:textId="77777777" w:rsidR="00224F3A" w:rsidRPr="005F350E" w:rsidRDefault="00224F3A" w:rsidP="00324289">
      <w:pPr>
        <w:spacing w:line="360" w:lineRule="auto"/>
        <w:ind w:left="-567"/>
        <w:rPr>
          <w:rFonts w:asciiTheme="majorHAnsi" w:hAnsiTheme="majorHAnsi"/>
          <w:color w:val="1F497D" w:themeColor="text2"/>
        </w:rPr>
      </w:pPr>
    </w:p>
    <w:p w14:paraId="6E42C553" w14:textId="77777777" w:rsidR="00224F3A" w:rsidRPr="005F350E" w:rsidRDefault="00224F3A" w:rsidP="00324289">
      <w:pPr>
        <w:spacing w:line="360" w:lineRule="auto"/>
        <w:ind w:left="-567"/>
        <w:rPr>
          <w:rFonts w:asciiTheme="majorHAnsi" w:hAnsiTheme="majorHAnsi"/>
          <w:color w:val="1F497D" w:themeColor="text2"/>
        </w:rPr>
      </w:pPr>
      <w:r w:rsidRPr="005F350E">
        <w:rPr>
          <w:rFonts w:asciiTheme="majorHAnsi" w:hAnsiTheme="majorHAnsi"/>
          <w:color w:val="1F497D" w:themeColor="text2"/>
        </w:rPr>
        <w:t xml:space="preserve">A Committee Member holds office until the close of the next held Annual General Meeting unless they resign or are removed. </w:t>
      </w:r>
    </w:p>
    <w:p w14:paraId="0E5525BE" w14:textId="77777777" w:rsidR="00224F3A" w:rsidRPr="005F350E" w:rsidRDefault="00224F3A" w:rsidP="00324289">
      <w:pPr>
        <w:spacing w:line="360" w:lineRule="auto"/>
        <w:ind w:left="-567"/>
        <w:rPr>
          <w:rFonts w:asciiTheme="majorHAnsi" w:hAnsiTheme="majorHAnsi"/>
          <w:color w:val="1F497D" w:themeColor="text2"/>
        </w:rPr>
      </w:pPr>
    </w:p>
    <w:p w14:paraId="6CE618B1" w14:textId="77777777" w:rsidR="00E971E7" w:rsidRDefault="00224F3A" w:rsidP="00324289">
      <w:pPr>
        <w:pStyle w:val="Heading2"/>
      </w:pPr>
      <w:r w:rsidRPr="005F350E">
        <w:t xml:space="preserve"> </w:t>
      </w:r>
      <w:bookmarkStart w:id="57" w:name="_Toc322008542"/>
    </w:p>
    <w:p w14:paraId="2EFACB86" w14:textId="524E3F7A" w:rsidR="00224F3A" w:rsidRPr="005F350E" w:rsidRDefault="00224F3A" w:rsidP="00324289">
      <w:pPr>
        <w:pStyle w:val="Heading2"/>
      </w:pPr>
      <w:bookmarkStart w:id="58" w:name="_Toc322008817"/>
      <w:bookmarkStart w:id="59" w:name="_Toc322009897"/>
      <w:r w:rsidRPr="005F350E">
        <w:t>Duties of a Committee:</w:t>
      </w:r>
      <w:bookmarkEnd w:id="57"/>
      <w:bookmarkEnd w:id="58"/>
      <w:bookmarkEnd w:id="59"/>
    </w:p>
    <w:p w14:paraId="7395ADE8" w14:textId="77777777" w:rsidR="00224F3A" w:rsidRPr="005F350E" w:rsidRDefault="00224F3A" w:rsidP="00324289">
      <w:pPr>
        <w:spacing w:line="360" w:lineRule="auto"/>
        <w:ind w:left="-567"/>
        <w:rPr>
          <w:rFonts w:asciiTheme="majorHAnsi" w:hAnsiTheme="majorHAnsi"/>
          <w:color w:val="1F497D" w:themeColor="text2"/>
        </w:rPr>
      </w:pPr>
    </w:p>
    <w:p w14:paraId="44AA7673" w14:textId="05B0D548" w:rsidR="00A41BC7" w:rsidRDefault="00A41BC7"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Being a Committee Member in a Body Corporate is a good way to maintain involvement in the running of the Body Corporate.  Like any Committee a diverse set of skills sets is important. Committee Members may have legal or accounting skills and some may have building skills. It is essential that the Committee works collaboratively throughout the year to benefit its wider membership and ensure that their assets are being maintained to a good standard. It is also essential that both the Chairperson and the Committee have a good understanding of their operational rules and the Unit Titles Act 2010 and its Regulations to ensure compliance and observance of their legislative undertakings.  </w:t>
      </w:r>
    </w:p>
    <w:p w14:paraId="37393C30" w14:textId="77777777" w:rsidR="00A41BC7" w:rsidRDefault="00A41BC7" w:rsidP="00324289">
      <w:pPr>
        <w:spacing w:line="360" w:lineRule="auto"/>
        <w:ind w:left="-567"/>
        <w:rPr>
          <w:rFonts w:asciiTheme="majorHAnsi" w:hAnsiTheme="majorHAnsi"/>
          <w:color w:val="1F497D" w:themeColor="text2"/>
        </w:rPr>
      </w:pPr>
    </w:p>
    <w:p w14:paraId="64514C81" w14:textId="5A8EE6CD" w:rsidR="00224F3A" w:rsidRPr="005F350E" w:rsidRDefault="00224F3A" w:rsidP="00324289">
      <w:pPr>
        <w:spacing w:line="360" w:lineRule="auto"/>
        <w:ind w:left="-567"/>
        <w:rPr>
          <w:rFonts w:asciiTheme="majorHAnsi" w:hAnsiTheme="majorHAnsi"/>
          <w:color w:val="1F497D" w:themeColor="text2"/>
        </w:rPr>
      </w:pPr>
      <w:r w:rsidRPr="005F350E">
        <w:rPr>
          <w:rFonts w:asciiTheme="majorHAnsi" w:hAnsiTheme="majorHAnsi"/>
          <w:color w:val="1F497D" w:themeColor="text2"/>
        </w:rPr>
        <w:t xml:space="preserve">A Committee will meet </w:t>
      </w:r>
      <w:r w:rsidR="005F350E" w:rsidRPr="005F350E">
        <w:rPr>
          <w:rFonts w:asciiTheme="majorHAnsi" w:hAnsiTheme="majorHAnsi"/>
          <w:color w:val="1F497D" w:themeColor="text2"/>
        </w:rPr>
        <w:t xml:space="preserve">as often as is necessary throughout their term to </w:t>
      </w:r>
      <w:r w:rsidRPr="005F350E">
        <w:rPr>
          <w:rFonts w:asciiTheme="majorHAnsi" w:hAnsiTheme="majorHAnsi"/>
          <w:color w:val="1F497D" w:themeColor="text2"/>
        </w:rPr>
        <w:t>ensure the smooth running of the Body Corporate and to undertake any delegated tasks</w:t>
      </w:r>
      <w:r w:rsidR="005F350E" w:rsidRPr="005F350E">
        <w:rPr>
          <w:rFonts w:asciiTheme="majorHAnsi" w:hAnsiTheme="majorHAnsi"/>
          <w:color w:val="1F497D" w:themeColor="text2"/>
        </w:rPr>
        <w:t>.  For example, there may be a special p</w:t>
      </w:r>
      <w:r w:rsidRPr="005F350E">
        <w:rPr>
          <w:rFonts w:asciiTheme="majorHAnsi" w:hAnsiTheme="majorHAnsi"/>
          <w:color w:val="1F497D" w:themeColor="text2"/>
        </w:rPr>
        <w:t xml:space="preserve">roject that needs completing such as a painting project which may require the Committee to </w:t>
      </w:r>
      <w:r w:rsidR="005F350E" w:rsidRPr="005F350E">
        <w:rPr>
          <w:rFonts w:asciiTheme="majorHAnsi" w:hAnsiTheme="majorHAnsi"/>
          <w:color w:val="1F497D" w:themeColor="text2"/>
        </w:rPr>
        <w:t xml:space="preserve">obtain the necessary quotes.  </w:t>
      </w:r>
    </w:p>
    <w:p w14:paraId="381D9AC8" w14:textId="77777777" w:rsidR="005F350E" w:rsidRPr="005F350E" w:rsidRDefault="005F350E" w:rsidP="00324289">
      <w:pPr>
        <w:spacing w:line="360" w:lineRule="auto"/>
        <w:ind w:left="-567"/>
        <w:rPr>
          <w:rFonts w:asciiTheme="majorHAnsi" w:hAnsiTheme="majorHAnsi"/>
          <w:color w:val="1F497D" w:themeColor="text2"/>
        </w:rPr>
      </w:pPr>
    </w:p>
    <w:p w14:paraId="3D2509C6" w14:textId="044A7956" w:rsidR="005F350E" w:rsidRDefault="005F350E" w:rsidP="00324289">
      <w:pPr>
        <w:spacing w:line="360" w:lineRule="auto"/>
        <w:ind w:left="-567"/>
        <w:rPr>
          <w:rFonts w:asciiTheme="majorHAnsi" w:hAnsiTheme="majorHAnsi"/>
          <w:color w:val="1F497D" w:themeColor="text2"/>
        </w:rPr>
      </w:pPr>
      <w:r w:rsidRPr="005F350E">
        <w:rPr>
          <w:rFonts w:asciiTheme="majorHAnsi" w:hAnsiTheme="majorHAnsi"/>
          <w:color w:val="1F497D" w:themeColor="text2"/>
        </w:rPr>
        <w:t>Decisions made by a Committee are by simple vote.</w:t>
      </w:r>
    </w:p>
    <w:p w14:paraId="650853D1" w14:textId="77777777" w:rsidR="005F350E" w:rsidRDefault="005F350E" w:rsidP="00324289">
      <w:pPr>
        <w:spacing w:line="360" w:lineRule="auto"/>
        <w:ind w:left="-567"/>
        <w:rPr>
          <w:rFonts w:asciiTheme="majorHAnsi" w:hAnsiTheme="majorHAnsi"/>
          <w:color w:val="1F497D" w:themeColor="text2"/>
        </w:rPr>
      </w:pPr>
    </w:p>
    <w:p w14:paraId="0B846CFE" w14:textId="72560D9C" w:rsidR="005F350E" w:rsidRPr="005F350E" w:rsidRDefault="005F350E"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Observance of the Committee quorum numbers from the Annual General Meeting is important to ensure valid meetings are held.  </w:t>
      </w:r>
    </w:p>
    <w:p w14:paraId="34649BD6" w14:textId="77777777" w:rsidR="005F350E" w:rsidRPr="005F350E" w:rsidRDefault="005F350E" w:rsidP="00324289">
      <w:pPr>
        <w:spacing w:line="360" w:lineRule="auto"/>
        <w:ind w:left="-567"/>
        <w:rPr>
          <w:rFonts w:asciiTheme="majorHAnsi" w:hAnsiTheme="majorHAnsi"/>
          <w:color w:val="1F497D" w:themeColor="text2"/>
        </w:rPr>
      </w:pPr>
    </w:p>
    <w:p w14:paraId="12BB4227" w14:textId="34E58ABD" w:rsidR="005F350E" w:rsidRDefault="005F350E" w:rsidP="00324289">
      <w:pPr>
        <w:spacing w:line="360" w:lineRule="auto"/>
        <w:ind w:left="-567"/>
        <w:rPr>
          <w:rFonts w:asciiTheme="majorHAnsi" w:hAnsiTheme="majorHAnsi"/>
          <w:color w:val="1F497D" w:themeColor="text2"/>
        </w:rPr>
      </w:pPr>
      <w:r w:rsidRPr="005F350E">
        <w:rPr>
          <w:rFonts w:asciiTheme="majorHAnsi" w:hAnsiTheme="majorHAnsi"/>
          <w:color w:val="1F497D" w:themeColor="text2"/>
        </w:rPr>
        <w:t xml:space="preserve">An agenda should form part of the Committee meeting and minutes of the meeting should be kept.  A Body Corporate Manager may or may need to attend these meetings.  Some service agreements allow for a certain number of meetings before extra charges take effect.  </w:t>
      </w:r>
    </w:p>
    <w:p w14:paraId="0723170B" w14:textId="77777777" w:rsidR="00F830DA" w:rsidRDefault="00F830DA" w:rsidP="00324289">
      <w:pPr>
        <w:spacing w:line="360" w:lineRule="auto"/>
        <w:ind w:left="-567"/>
        <w:rPr>
          <w:rFonts w:asciiTheme="majorHAnsi" w:hAnsiTheme="majorHAnsi"/>
          <w:color w:val="1F497D" w:themeColor="text2"/>
        </w:rPr>
      </w:pPr>
    </w:p>
    <w:p w14:paraId="6837AB8E" w14:textId="141DA5AF" w:rsidR="00F830DA" w:rsidRDefault="00F830DA" w:rsidP="00324289">
      <w:pPr>
        <w:spacing w:line="360" w:lineRule="auto"/>
        <w:ind w:left="-567"/>
        <w:rPr>
          <w:rFonts w:asciiTheme="majorHAnsi" w:hAnsiTheme="majorHAnsi"/>
          <w:color w:val="1F497D" w:themeColor="text2"/>
        </w:rPr>
      </w:pPr>
      <w:r>
        <w:rPr>
          <w:rFonts w:asciiTheme="majorHAnsi" w:hAnsiTheme="majorHAnsi"/>
          <w:color w:val="1F497D" w:themeColor="text2"/>
        </w:rPr>
        <w:t>See Template 5 – Committee Meeting Agenda.</w:t>
      </w:r>
    </w:p>
    <w:p w14:paraId="59EB0BBA" w14:textId="77777777" w:rsidR="007C0D67" w:rsidRDefault="007C0D67" w:rsidP="00324289">
      <w:pPr>
        <w:spacing w:line="360" w:lineRule="auto"/>
        <w:ind w:left="-567"/>
        <w:rPr>
          <w:rFonts w:asciiTheme="majorHAnsi" w:hAnsiTheme="majorHAnsi"/>
          <w:color w:val="1F497D" w:themeColor="text2"/>
        </w:rPr>
      </w:pPr>
    </w:p>
    <w:p w14:paraId="292DBD22" w14:textId="77777777" w:rsidR="007C0D67" w:rsidRPr="005F350E" w:rsidRDefault="007C0D67"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Committees are obliged to produce a report of their activities to the Annual General Meeting.  Such a report must include the powers and duties that were delegated to them and an update of whether those powers and duties have been fulfilled.  Good record keeping is essential, as the Committee must provide copies of the minutes of its meetings to any unit owner who requests these.  </w:t>
      </w:r>
    </w:p>
    <w:p w14:paraId="2392C01A" w14:textId="77777777" w:rsidR="00224F3A" w:rsidRDefault="00224F3A" w:rsidP="00324289">
      <w:pPr>
        <w:spacing w:line="360" w:lineRule="auto"/>
        <w:ind w:left="-567"/>
      </w:pPr>
    </w:p>
    <w:p w14:paraId="4FE06E80" w14:textId="3F14B98F" w:rsidR="00224F3A" w:rsidRDefault="004E1626" w:rsidP="00324289">
      <w:pPr>
        <w:pStyle w:val="Heading2"/>
      </w:pPr>
      <w:bookmarkStart w:id="60" w:name="_Toc322008543"/>
      <w:bookmarkStart w:id="61" w:name="_Toc322008818"/>
      <w:bookmarkStart w:id="62" w:name="_Toc322009898"/>
      <w:r>
        <w:t>Annual General Meeting Agenda and Preparation:</w:t>
      </w:r>
      <w:bookmarkEnd w:id="60"/>
      <w:bookmarkEnd w:id="61"/>
      <w:bookmarkEnd w:id="62"/>
    </w:p>
    <w:p w14:paraId="7655704E" w14:textId="77777777" w:rsidR="004E1626" w:rsidRDefault="004E1626" w:rsidP="00324289">
      <w:pPr>
        <w:spacing w:line="360" w:lineRule="auto"/>
        <w:ind w:left="-567"/>
      </w:pPr>
    </w:p>
    <w:p w14:paraId="6FB7A2E4" w14:textId="7C8FF8F9" w:rsidR="004E1626" w:rsidRPr="00600988" w:rsidRDefault="004E1626" w:rsidP="00324289">
      <w:pPr>
        <w:spacing w:line="360" w:lineRule="auto"/>
        <w:ind w:left="-567"/>
        <w:rPr>
          <w:rFonts w:asciiTheme="majorHAnsi" w:hAnsiTheme="majorHAnsi"/>
          <w:color w:val="1F497D" w:themeColor="text2"/>
        </w:rPr>
      </w:pPr>
      <w:r w:rsidRPr="00600988">
        <w:rPr>
          <w:rFonts w:asciiTheme="majorHAnsi" w:hAnsiTheme="majorHAnsi"/>
          <w:color w:val="1F497D" w:themeColor="text2"/>
        </w:rPr>
        <w:t xml:space="preserve">The Annual General Meeting Agenda is an important document that sets the scene for decision making for the Body Corporate.  The Annual General Meeting Agenda must be sent out at least </w:t>
      </w:r>
      <w:r w:rsidRPr="00F830DA">
        <w:rPr>
          <w:rFonts w:asciiTheme="majorHAnsi" w:hAnsiTheme="majorHAnsi"/>
          <w:b/>
          <w:color w:val="1F497D" w:themeColor="text2"/>
        </w:rPr>
        <w:t xml:space="preserve">14 days </w:t>
      </w:r>
      <w:r w:rsidRPr="00600988">
        <w:rPr>
          <w:rFonts w:asciiTheme="majorHAnsi" w:hAnsiTheme="majorHAnsi"/>
          <w:color w:val="1F497D" w:themeColor="text2"/>
        </w:rPr>
        <w:t>before the Annual General Meeting is held.  There are some formalities that are required for this.  The Notice of an Annual General Meeting must contain:</w:t>
      </w:r>
    </w:p>
    <w:p w14:paraId="3A4F5CE5" w14:textId="77777777" w:rsidR="004E1626" w:rsidRPr="00600988" w:rsidRDefault="004E1626" w:rsidP="00E971E7">
      <w:pPr>
        <w:spacing w:line="360" w:lineRule="auto"/>
        <w:ind w:left="-142"/>
        <w:rPr>
          <w:rFonts w:asciiTheme="majorHAnsi" w:hAnsiTheme="majorHAnsi"/>
          <w:color w:val="1F497D" w:themeColor="text2"/>
        </w:rPr>
      </w:pPr>
    </w:p>
    <w:p w14:paraId="11ABA186" w14:textId="5F4B8D4F" w:rsidR="004E1626" w:rsidRPr="00600988" w:rsidRDefault="00600988" w:rsidP="00E971E7">
      <w:pPr>
        <w:pStyle w:val="ListParagraph"/>
        <w:numPr>
          <w:ilvl w:val="0"/>
          <w:numId w:val="18"/>
        </w:numPr>
        <w:spacing w:line="360" w:lineRule="auto"/>
        <w:ind w:left="-142"/>
        <w:rPr>
          <w:rFonts w:asciiTheme="majorHAnsi" w:hAnsiTheme="majorHAnsi"/>
          <w:color w:val="1F497D" w:themeColor="text2"/>
        </w:rPr>
      </w:pPr>
      <w:r w:rsidRPr="00600988">
        <w:rPr>
          <w:rFonts w:asciiTheme="majorHAnsi" w:hAnsiTheme="majorHAnsi"/>
          <w:color w:val="1F497D" w:themeColor="text2"/>
        </w:rPr>
        <w:t>An agenda</w:t>
      </w:r>
      <w:r w:rsidR="00B71D22">
        <w:rPr>
          <w:rFonts w:asciiTheme="majorHAnsi" w:hAnsiTheme="majorHAnsi"/>
          <w:color w:val="1F497D" w:themeColor="text2"/>
        </w:rPr>
        <w:t xml:space="preserve"> for the meeting.  </w:t>
      </w:r>
    </w:p>
    <w:p w14:paraId="65D94B25" w14:textId="71002B7C" w:rsidR="00600988" w:rsidRPr="00600988" w:rsidRDefault="00600988" w:rsidP="00E971E7">
      <w:pPr>
        <w:pStyle w:val="ListParagraph"/>
        <w:numPr>
          <w:ilvl w:val="0"/>
          <w:numId w:val="18"/>
        </w:numPr>
        <w:spacing w:line="360" w:lineRule="auto"/>
        <w:ind w:left="-142"/>
        <w:rPr>
          <w:rFonts w:asciiTheme="majorHAnsi" w:hAnsiTheme="majorHAnsi"/>
          <w:color w:val="1F497D" w:themeColor="text2"/>
        </w:rPr>
      </w:pPr>
      <w:r w:rsidRPr="00600988">
        <w:rPr>
          <w:rFonts w:asciiTheme="majorHAnsi" w:hAnsiTheme="majorHAnsi"/>
          <w:color w:val="1F497D" w:themeColor="text2"/>
        </w:rPr>
        <w:t>The text of the motions to be decided by resolution.</w:t>
      </w:r>
    </w:p>
    <w:p w14:paraId="563CAE86" w14:textId="40060F4B" w:rsidR="00600988" w:rsidRPr="00600988" w:rsidRDefault="00600988" w:rsidP="00E971E7">
      <w:pPr>
        <w:pStyle w:val="ListParagraph"/>
        <w:numPr>
          <w:ilvl w:val="0"/>
          <w:numId w:val="18"/>
        </w:numPr>
        <w:spacing w:line="360" w:lineRule="auto"/>
        <w:ind w:left="-142"/>
        <w:rPr>
          <w:rFonts w:asciiTheme="majorHAnsi" w:hAnsiTheme="majorHAnsi"/>
          <w:color w:val="1F497D" w:themeColor="text2"/>
        </w:rPr>
      </w:pPr>
      <w:r w:rsidRPr="00600988">
        <w:rPr>
          <w:rFonts w:asciiTheme="majorHAnsi" w:hAnsiTheme="majorHAnsi"/>
          <w:color w:val="1F497D" w:themeColor="text2"/>
        </w:rPr>
        <w:t>The names of the candidates for election (obtained from the Intention to Hold the Annual General Meeting process and voting papers that were distributed).  These should have been sent back to the Body Corporate Manager for inclusion in the Annual General Meeting Agenda.</w:t>
      </w:r>
    </w:p>
    <w:p w14:paraId="73A50FF5" w14:textId="343CA48F" w:rsidR="00600988" w:rsidRPr="00600988" w:rsidRDefault="00600988" w:rsidP="00E971E7">
      <w:pPr>
        <w:pStyle w:val="ListParagraph"/>
        <w:numPr>
          <w:ilvl w:val="0"/>
          <w:numId w:val="18"/>
        </w:numPr>
        <w:spacing w:line="360" w:lineRule="auto"/>
        <w:ind w:left="-142"/>
        <w:rPr>
          <w:rFonts w:asciiTheme="majorHAnsi" w:hAnsiTheme="majorHAnsi"/>
          <w:color w:val="1F497D" w:themeColor="text2"/>
        </w:rPr>
      </w:pPr>
      <w:r w:rsidRPr="00600988">
        <w:rPr>
          <w:rFonts w:asciiTheme="majorHAnsi" w:hAnsiTheme="majorHAnsi"/>
          <w:color w:val="1F497D" w:themeColor="text2"/>
        </w:rPr>
        <w:t xml:space="preserve">It must set out the voting procedures to be followed and what happens if there is not a quorum present.  </w:t>
      </w:r>
    </w:p>
    <w:p w14:paraId="1E6217ED" w14:textId="2E4A6F0D" w:rsidR="00600988" w:rsidRPr="00600988" w:rsidRDefault="00600988" w:rsidP="00E971E7">
      <w:pPr>
        <w:pStyle w:val="ListParagraph"/>
        <w:numPr>
          <w:ilvl w:val="0"/>
          <w:numId w:val="18"/>
        </w:numPr>
        <w:spacing w:line="360" w:lineRule="auto"/>
        <w:ind w:left="-142"/>
        <w:rPr>
          <w:rFonts w:asciiTheme="majorHAnsi" w:hAnsiTheme="majorHAnsi"/>
          <w:color w:val="1F497D" w:themeColor="text2"/>
        </w:rPr>
      </w:pPr>
      <w:r w:rsidRPr="00600988">
        <w:rPr>
          <w:rFonts w:asciiTheme="majorHAnsi" w:hAnsiTheme="majorHAnsi"/>
          <w:color w:val="1F497D" w:themeColor="text2"/>
        </w:rPr>
        <w:t>Information that the Chairperson thinks relevant to the Body Corporate.</w:t>
      </w:r>
    </w:p>
    <w:p w14:paraId="3E219824" w14:textId="6A6C79E4" w:rsidR="00600988" w:rsidRPr="00600988" w:rsidRDefault="00600988" w:rsidP="00E971E7">
      <w:pPr>
        <w:pStyle w:val="ListParagraph"/>
        <w:numPr>
          <w:ilvl w:val="0"/>
          <w:numId w:val="18"/>
        </w:numPr>
        <w:spacing w:line="360" w:lineRule="auto"/>
        <w:ind w:left="-142"/>
        <w:rPr>
          <w:rFonts w:asciiTheme="majorHAnsi" w:hAnsiTheme="majorHAnsi"/>
          <w:color w:val="1F497D" w:themeColor="text2"/>
        </w:rPr>
      </w:pPr>
      <w:r w:rsidRPr="00600988">
        <w:rPr>
          <w:rFonts w:asciiTheme="majorHAnsi" w:hAnsiTheme="majorHAnsi"/>
          <w:color w:val="1F497D" w:themeColor="text2"/>
        </w:rPr>
        <w:t>The notice must also have attached:</w:t>
      </w:r>
    </w:p>
    <w:p w14:paraId="047A7F26" w14:textId="66914A65" w:rsidR="00600988" w:rsidRPr="00600988" w:rsidRDefault="00600988" w:rsidP="00E971E7">
      <w:pPr>
        <w:pStyle w:val="ListParagraph"/>
        <w:numPr>
          <w:ilvl w:val="1"/>
          <w:numId w:val="18"/>
        </w:numPr>
        <w:spacing w:line="360" w:lineRule="auto"/>
        <w:ind w:left="284"/>
        <w:rPr>
          <w:rFonts w:asciiTheme="majorHAnsi" w:hAnsiTheme="majorHAnsi"/>
          <w:color w:val="1F497D" w:themeColor="text2"/>
        </w:rPr>
      </w:pPr>
      <w:r w:rsidRPr="00600988">
        <w:rPr>
          <w:rFonts w:asciiTheme="majorHAnsi" w:hAnsiTheme="majorHAnsi"/>
          <w:color w:val="1F497D" w:themeColor="text2"/>
        </w:rPr>
        <w:t>A proxy form.</w:t>
      </w:r>
    </w:p>
    <w:p w14:paraId="5E8D1CA8" w14:textId="222302A2" w:rsidR="00600988" w:rsidRPr="00600988" w:rsidRDefault="00600988" w:rsidP="00E971E7">
      <w:pPr>
        <w:pStyle w:val="ListParagraph"/>
        <w:numPr>
          <w:ilvl w:val="1"/>
          <w:numId w:val="18"/>
        </w:numPr>
        <w:spacing w:line="360" w:lineRule="auto"/>
        <w:ind w:left="284"/>
        <w:rPr>
          <w:rFonts w:asciiTheme="majorHAnsi" w:hAnsiTheme="majorHAnsi"/>
          <w:color w:val="1F497D" w:themeColor="text2"/>
        </w:rPr>
      </w:pPr>
      <w:r w:rsidRPr="00600988">
        <w:rPr>
          <w:rFonts w:asciiTheme="majorHAnsi" w:hAnsiTheme="majorHAnsi"/>
          <w:color w:val="1F497D" w:themeColor="text2"/>
        </w:rPr>
        <w:t>A postal voting form.</w:t>
      </w:r>
    </w:p>
    <w:p w14:paraId="6EDFFE13" w14:textId="1D01997F" w:rsidR="00600988" w:rsidRPr="00600988" w:rsidRDefault="00600988" w:rsidP="00E971E7">
      <w:pPr>
        <w:pStyle w:val="ListParagraph"/>
        <w:numPr>
          <w:ilvl w:val="1"/>
          <w:numId w:val="18"/>
        </w:numPr>
        <w:spacing w:line="360" w:lineRule="auto"/>
        <w:ind w:left="284"/>
        <w:rPr>
          <w:rFonts w:asciiTheme="majorHAnsi" w:hAnsiTheme="majorHAnsi"/>
          <w:color w:val="1F497D" w:themeColor="text2"/>
        </w:rPr>
      </w:pPr>
      <w:r w:rsidRPr="00600988">
        <w:rPr>
          <w:rFonts w:asciiTheme="majorHAnsi" w:hAnsiTheme="majorHAnsi"/>
          <w:color w:val="1F497D" w:themeColor="text2"/>
        </w:rPr>
        <w:t>A copy of the financial statements for the most recent financial year.</w:t>
      </w:r>
    </w:p>
    <w:p w14:paraId="104BAD01" w14:textId="77777777" w:rsidR="00600988" w:rsidRPr="00600988" w:rsidRDefault="00600988" w:rsidP="00E971E7">
      <w:pPr>
        <w:pStyle w:val="ListParagraph"/>
        <w:numPr>
          <w:ilvl w:val="1"/>
          <w:numId w:val="18"/>
        </w:numPr>
        <w:spacing w:line="360" w:lineRule="auto"/>
        <w:ind w:left="284"/>
        <w:rPr>
          <w:rFonts w:asciiTheme="majorHAnsi" w:hAnsiTheme="majorHAnsi"/>
          <w:color w:val="1F497D" w:themeColor="text2"/>
        </w:rPr>
      </w:pPr>
      <w:r w:rsidRPr="00600988">
        <w:rPr>
          <w:rFonts w:asciiTheme="majorHAnsi" w:hAnsiTheme="majorHAnsi"/>
          <w:color w:val="1F497D" w:themeColor="text2"/>
        </w:rPr>
        <w:t xml:space="preserve">Any other documentation that the Chairperson thinks necessary.  This may include the Committee Report and the Chairperson’s Report and other documentation important for decision making of the Body Corporate. </w:t>
      </w:r>
    </w:p>
    <w:p w14:paraId="147C706B" w14:textId="77777777" w:rsidR="00600988" w:rsidRPr="00600988" w:rsidRDefault="00600988" w:rsidP="00324289">
      <w:pPr>
        <w:spacing w:line="360" w:lineRule="auto"/>
        <w:ind w:left="-567"/>
        <w:rPr>
          <w:rFonts w:asciiTheme="majorHAnsi" w:hAnsiTheme="majorHAnsi"/>
          <w:color w:val="1F497D" w:themeColor="text2"/>
        </w:rPr>
      </w:pPr>
    </w:p>
    <w:p w14:paraId="3428D1B3" w14:textId="2A3A6406" w:rsidR="00600988" w:rsidRDefault="00600988" w:rsidP="00324289">
      <w:pPr>
        <w:spacing w:line="360" w:lineRule="auto"/>
        <w:ind w:left="-567"/>
        <w:rPr>
          <w:rFonts w:asciiTheme="majorHAnsi" w:hAnsiTheme="majorHAnsi"/>
          <w:color w:val="1F497D" w:themeColor="text2"/>
        </w:rPr>
      </w:pPr>
      <w:r w:rsidRPr="00600988">
        <w:rPr>
          <w:rFonts w:asciiTheme="majorHAnsi" w:hAnsiTheme="majorHAnsi"/>
          <w:color w:val="1F497D" w:themeColor="text2"/>
        </w:rPr>
        <w:t xml:space="preserve">A template Annual General Meeting Agenda is provided that covers the basic legislative requirements for its format.  </w:t>
      </w:r>
      <w:r w:rsidR="00F830DA">
        <w:rPr>
          <w:rFonts w:asciiTheme="majorHAnsi" w:hAnsiTheme="majorHAnsi"/>
          <w:color w:val="1F497D" w:themeColor="text2"/>
        </w:rPr>
        <w:t>See Template 6</w:t>
      </w:r>
      <w:r w:rsidR="00935782">
        <w:rPr>
          <w:rFonts w:asciiTheme="majorHAnsi" w:hAnsiTheme="majorHAnsi"/>
          <w:color w:val="1F497D" w:themeColor="text2"/>
        </w:rPr>
        <w:t>a</w:t>
      </w:r>
      <w:r w:rsidR="00F830DA">
        <w:rPr>
          <w:rFonts w:asciiTheme="majorHAnsi" w:hAnsiTheme="majorHAnsi"/>
          <w:color w:val="1F497D" w:themeColor="text2"/>
        </w:rPr>
        <w:t xml:space="preserve"> – AGM Agenda. </w:t>
      </w:r>
    </w:p>
    <w:p w14:paraId="4E1BFB4F" w14:textId="77777777" w:rsidR="00801C67" w:rsidRDefault="00801C67" w:rsidP="00324289">
      <w:pPr>
        <w:spacing w:line="360" w:lineRule="auto"/>
        <w:ind w:left="-567"/>
        <w:rPr>
          <w:rFonts w:asciiTheme="majorHAnsi" w:hAnsiTheme="majorHAnsi"/>
          <w:color w:val="1F497D" w:themeColor="text2"/>
        </w:rPr>
      </w:pPr>
    </w:p>
    <w:p w14:paraId="40DE240A" w14:textId="77777777" w:rsidR="00E971E7" w:rsidRDefault="00E971E7" w:rsidP="00324289">
      <w:pPr>
        <w:pStyle w:val="Heading2"/>
      </w:pPr>
      <w:bookmarkStart w:id="63" w:name="_Toc322008544"/>
    </w:p>
    <w:p w14:paraId="2284EBC1" w14:textId="460095B4" w:rsidR="00801C67" w:rsidRPr="00600988" w:rsidRDefault="00801C67" w:rsidP="00324289">
      <w:pPr>
        <w:pStyle w:val="Heading2"/>
      </w:pPr>
      <w:bookmarkStart w:id="64" w:name="_Toc322008819"/>
      <w:bookmarkStart w:id="65" w:name="_Toc322009899"/>
      <w:r>
        <w:t>Quorum</w:t>
      </w:r>
      <w:r w:rsidR="00324289">
        <w:t>:</w:t>
      </w:r>
      <w:bookmarkEnd w:id="63"/>
      <w:bookmarkEnd w:id="64"/>
      <w:bookmarkEnd w:id="65"/>
    </w:p>
    <w:p w14:paraId="46D04C25" w14:textId="77777777" w:rsidR="00600988" w:rsidRDefault="00600988" w:rsidP="00324289">
      <w:pPr>
        <w:spacing w:line="360" w:lineRule="auto"/>
        <w:ind w:left="-567"/>
      </w:pPr>
    </w:p>
    <w:p w14:paraId="438580A5" w14:textId="7F724DB0" w:rsidR="00600988" w:rsidRPr="00801C67" w:rsidRDefault="00801C67" w:rsidP="00324289">
      <w:pPr>
        <w:spacing w:line="360" w:lineRule="auto"/>
        <w:ind w:left="-567"/>
        <w:rPr>
          <w:rFonts w:asciiTheme="majorHAnsi" w:hAnsiTheme="majorHAnsi"/>
          <w:color w:val="1F497D" w:themeColor="text2"/>
        </w:rPr>
      </w:pPr>
      <w:r w:rsidRPr="00801C67">
        <w:rPr>
          <w:rFonts w:asciiTheme="majorHAnsi" w:hAnsiTheme="majorHAnsi"/>
          <w:color w:val="1F497D" w:themeColor="text2"/>
        </w:rPr>
        <w:t xml:space="preserve">The term quorum has been mentioned throughout this manual.  It is very important to understand what a quorum is for each of your meetings.  The quorum for an Annual General Meeting of a Body Corporate is 25% of the principal unit owners (including their proxies).  However, there must be 2 members of the Body Corporate for </w:t>
      </w:r>
      <w:r w:rsidR="00F830DA">
        <w:rPr>
          <w:rFonts w:asciiTheme="majorHAnsi" w:hAnsiTheme="majorHAnsi"/>
          <w:color w:val="1F497D" w:themeColor="text2"/>
        </w:rPr>
        <w:t xml:space="preserve">the meeting to proceed.  This </w:t>
      </w:r>
      <w:r w:rsidRPr="00801C67">
        <w:rPr>
          <w:rFonts w:asciiTheme="majorHAnsi" w:hAnsiTheme="majorHAnsi"/>
          <w:color w:val="1F497D" w:themeColor="text2"/>
        </w:rPr>
        <w:t xml:space="preserve">makes sense given that motions are moved and seconded.  It requires at least two people to be present for that occur.  </w:t>
      </w:r>
    </w:p>
    <w:p w14:paraId="19A19737" w14:textId="77777777" w:rsidR="00801C67" w:rsidRPr="00801C67" w:rsidRDefault="00801C67" w:rsidP="00324289">
      <w:pPr>
        <w:spacing w:line="360" w:lineRule="auto"/>
        <w:ind w:left="-567"/>
        <w:rPr>
          <w:rFonts w:asciiTheme="majorHAnsi" w:hAnsiTheme="majorHAnsi"/>
          <w:color w:val="1F497D" w:themeColor="text2"/>
        </w:rPr>
      </w:pPr>
    </w:p>
    <w:p w14:paraId="36D0107B" w14:textId="77777777" w:rsidR="00F830DA" w:rsidRDefault="00801C67" w:rsidP="00324289">
      <w:pPr>
        <w:spacing w:line="360" w:lineRule="auto"/>
        <w:ind w:left="-567"/>
        <w:rPr>
          <w:rFonts w:asciiTheme="majorHAnsi" w:hAnsiTheme="majorHAnsi"/>
          <w:color w:val="1F497D" w:themeColor="text2"/>
        </w:rPr>
      </w:pPr>
      <w:r w:rsidRPr="00801C67">
        <w:rPr>
          <w:rFonts w:asciiTheme="majorHAnsi" w:hAnsiTheme="majorHAnsi"/>
          <w:color w:val="1F497D" w:themeColor="text2"/>
        </w:rPr>
        <w:t xml:space="preserve">If a quorum is not present, then the meeting will need to be adjourned until the same day, same time and place one week later unless the Chairperson changes the time or venue with 3 days’ notice.  If there is no quorum at the reconvened meeting, then the meeting must proceed. This is to ensure that decisions can be made for the running of the Body Corporate and is not stalled because not enough people turn up or provide their proxies.  </w:t>
      </w:r>
    </w:p>
    <w:p w14:paraId="2F913BE5" w14:textId="77777777" w:rsidR="00F830DA" w:rsidRDefault="00F830DA" w:rsidP="00324289">
      <w:pPr>
        <w:spacing w:line="360" w:lineRule="auto"/>
        <w:ind w:left="-567"/>
        <w:rPr>
          <w:rFonts w:asciiTheme="majorHAnsi" w:hAnsiTheme="majorHAnsi"/>
          <w:color w:val="1F497D" w:themeColor="text2"/>
        </w:rPr>
      </w:pPr>
    </w:p>
    <w:p w14:paraId="3DC96160" w14:textId="671519F2" w:rsidR="00801C67" w:rsidRPr="00F830DA" w:rsidRDefault="00801C67" w:rsidP="00324289">
      <w:pPr>
        <w:pStyle w:val="Heading2"/>
      </w:pPr>
      <w:bookmarkStart w:id="66" w:name="_Toc322008545"/>
      <w:bookmarkStart w:id="67" w:name="_Toc322008820"/>
      <w:bookmarkStart w:id="68" w:name="_Toc322009900"/>
      <w:r w:rsidRPr="00C41AB9">
        <w:t>Meeting Formalities:</w:t>
      </w:r>
      <w:bookmarkEnd w:id="66"/>
      <w:bookmarkEnd w:id="67"/>
      <w:bookmarkEnd w:id="68"/>
    </w:p>
    <w:p w14:paraId="60173D4A" w14:textId="77777777" w:rsidR="00801C67" w:rsidRDefault="00801C67" w:rsidP="00324289">
      <w:pPr>
        <w:spacing w:line="360" w:lineRule="auto"/>
        <w:ind w:left="-567"/>
      </w:pPr>
    </w:p>
    <w:p w14:paraId="145E6238" w14:textId="251C263A" w:rsidR="00C41AB9" w:rsidRPr="00C41AB9" w:rsidRDefault="00801C67" w:rsidP="00324289">
      <w:pPr>
        <w:spacing w:line="360" w:lineRule="auto"/>
        <w:ind w:left="-567"/>
        <w:rPr>
          <w:rFonts w:asciiTheme="majorHAnsi" w:hAnsiTheme="majorHAnsi"/>
          <w:color w:val="1F497D" w:themeColor="text2"/>
        </w:rPr>
      </w:pPr>
      <w:r w:rsidRPr="00C41AB9">
        <w:rPr>
          <w:rFonts w:asciiTheme="majorHAnsi" w:hAnsiTheme="majorHAnsi"/>
          <w:color w:val="1F497D" w:themeColor="text2"/>
        </w:rPr>
        <w:t xml:space="preserve">The role of the Body Corporate </w:t>
      </w:r>
      <w:r w:rsidR="00C41AB9" w:rsidRPr="00C41AB9">
        <w:rPr>
          <w:rFonts w:asciiTheme="majorHAnsi" w:hAnsiTheme="majorHAnsi"/>
          <w:color w:val="1F497D" w:themeColor="text2"/>
        </w:rPr>
        <w:t>Manager is to ensure that they:</w:t>
      </w:r>
    </w:p>
    <w:p w14:paraId="49B5A34B" w14:textId="77777777" w:rsidR="00801C67" w:rsidRPr="00C41AB9" w:rsidRDefault="00801C67" w:rsidP="00324289">
      <w:pPr>
        <w:spacing w:line="360" w:lineRule="auto"/>
        <w:ind w:left="-567"/>
        <w:rPr>
          <w:rFonts w:asciiTheme="majorHAnsi" w:hAnsiTheme="majorHAnsi"/>
          <w:color w:val="1F497D" w:themeColor="text2"/>
        </w:rPr>
      </w:pPr>
    </w:p>
    <w:p w14:paraId="5F248668" w14:textId="77777777" w:rsidR="00C41AB9" w:rsidRPr="00C41AB9" w:rsidRDefault="00C41AB9" w:rsidP="00B25E8E">
      <w:pPr>
        <w:pStyle w:val="ListParagraph"/>
        <w:numPr>
          <w:ilvl w:val="0"/>
          <w:numId w:val="19"/>
        </w:numPr>
        <w:spacing w:line="360" w:lineRule="auto"/>
        <w:ind w:left="-142" w:hanging="425"/>
        <w:rPr>
          <w:rFonts w:asciiTheme="majorHAnsi" w:hAnsiTheme="majorHAnsi"/>
          <w:color w:val="1F497D" w:themeColor="text2"/>
        </w:rPr>
      </w:pPr>
      <w:r w:rsidRPr="00C41AB9">
        <w:rPr>
          <w:rFonts w:asciiTheme="majorHAnsi" w:hAnsiTheme="majorHAnsi"/>
          <w:color w:val="1F497D" w:themeColor="text2"/>
        </w:rPr>
        <w:t xml:space="preserve">Liaise with the Chairperson to set the date of the Annual General Meeting well in advance.  </w:t>
      </w:r>
    </w:p>
    <w:p w14:paraId="3B853915" w14:textId="00EBC029" w:rsidR="00C41AB9" w:rsidRPr="00C41AB9" w:rsidRDefault="00C41AB9" w:rsidP="00B25E8E">
      <w:pPr>
        <w:pStyle w:val="ListParagraph"/>
        <w:numPr>
          <w:ilvl w:val="0"/>
          <w:numId w:val="19"/>
        </w:numPr>
        <w:spacing w:line="360" w:lineRule="auto"/>
        <w:ind w:left="-142" w:hanging="425"/>
        <w:rPr>
          <w:rFonts w:asciiTheme="majorHAnsi" w:hAnsiTheme="majorHAnsi"/>
          <w:color w:val="1F497D" w:themeColor="text2"/>
        </w:rPr>
      </w:pPr>
      <w:r w:rsidRPr="00C41AB9">
        <w:rPr>
          <w:rFonts w:asciiTheme="majorHAnsi" w:hAnsiTheme="majorHAnsi"/>
          <w:color w:val="1F497D" w:themeColor="text2"/>
        </w:rPr>
        <w:t xml:space="preserve">Arrange a suitable venue that is big enough for the Body Corporate.  Refreshments may be requested.  </w:t>
      </w:r>
    </w:p>
    <w:p w14:paraId="2031FA3E" w14:textId="2DE22825" w:rsidR="00C41AB9" w:rsidRPr="00C41AB9" w:rsidRDefault="00C41AB9" w:rsidP="00B25E8E">
      <w:pPr>
        <w:pStyle w:val="ListParagraph"/>
        <w:numPr>
          <w:ilvl w:val="0"/>
          <w:numId w:val="19"/>
        </w:numPr>
        <w:spacing w:line="360" w:lineRule="auto"/>
        <w:ind w:left="-142" w:hanging="425"/>
        <w:rPr>
          <w:rFonts w:asciiTheme="majorHAnsi" w:hAnsiTheme="majorHAnsi"/>
          <w:color w:val="1F497D" w:themeColor="text2"/>
        </w:rPr>
      </w:pPr>
      <w:r w:rsidRPr="00C41AB9">
        <w:rPr>
          <w:rFonts w:asciiTheme="majorHAnsi" w:hAnsiTheme="majorHAnsi"/>
          <w:color w:val="1F497D" w:themeColor="text2"/>
        </w:rPr>
        <w:t>Send out the Notice of Intention to Hold an Annual General Meeting and the voting papers.  Ensure that there is an up to date register of owners so that each person receives a copy of the information by their preferred method of contact.</w:t>
      </w:r>
    </w:p>
    <w:p w14:paraId="43E14AAB" w14:textId="549D0A8E" w:rsidR="00C41AB9" w:rsidRPr="00C41AB9" w:rsidRDefault="00C41AB9" w:rsidP="00B25E8E">
      <w:pPr>
        <w:pStyle w:val="ListParagraph"/>
        <w:numPr>
          <w:ilvl w:val="0"/>
          <w:numId w:val="19"/>
        </w:numPr>
        <w:spacing w:line="360" w:lineRule="auto"/>
        <w:ind w:left="-142" w:hanging="425"/>
        <w:rPr>
          <w:rFonts w:asciiTheme="majorHAnsi" w:hAnsiTheme="majorHAnsi"/>
          <w:color w:val="1F497D" w:themeColor="text2"/>
        </w:rPr>
      </w:pPr>
      <w:r w:rsidRPr="00C41AB9">
        <w:rPr>
          <w:rFonts w:asciiTheme="majorHAnsi" w:hAnsiTheme="majorHAnsi"/>
          <w:color w:val="1F497D" w:themeColor="text2"/>
        </w:rPr>
        <w:t>Assist the Chairperson to prepare the Annual General Meeting information packs.  Agenda, motions, financial accounts, budgets, various reports, proxy forms, postal voting forms etc.</w:t>
      </w:r>
    </w:p>
    <w:p w14:paraId="5EE6C972" w14:textId="77777777" w:rsidR="00C41AB9" w:rsidRPr="00C41AB9" w:rsidRDefault="00C41AB9" w:rsidP="00B25E8E">
      <w:pPr>
        <w:pStyle w:val="ListParagraph"/>
        <w:numPr>
          <w:ilvl w:val="0"/>
          <w:numId w:val="19"/>
        </w:numPr>
        <w:spacing w:line="360" w:lineRule="auto"/>
        <w:ind w:left="-142" w:hanging="425"/>
        <w:rPr>
          <w:rFonts w:asciiTheme="majorHAnsi" w:hAnsiTheme="majorHAnsi"/>
          <w:color w:val="1F497D" w:themeColor="text2"/>
        </w:rPr>
      </w:pPr>
      <w:r w:rsidRPr="00C41AB9">
        <w:rPr>
          <w:rFonts w:asciiTheme="majorHAnsi" w:hAnsiTheme="majorHAnsi"/>
          <w:color w:val="1F497D" w:themeColor="text2"/>
        </w:rPr>
        <w:t>At the Annual General Meeting arrive early at the venue and set up.</w:t>
      </w:r>
    </w:p>
    <w:p w14:paraId="1EAF76D4" w14:textId="3EA62818" w:rsidR="00801C67" w:rsidRPr="00C41AB9" w:rsidRDefault="00C41AB9" w:rsidP="00B25E8E">
      <w:pPr>
        <w:pStyle w:val="ListParagraph"/>
        <w:numPr>
          <w:ilvl w:val="0"/>
          <w:numId w:val="19"/>
        </w:numPr>
        <w:spacing w:line="360" w:lineRule="auto"/>
        <w:ind w:left="-142" w:hanging="425"/>
        <w:rPr>
          <w:rFonts w:asciiTheme="majorHAnsi" w:hAnsiTheme="majorHAnsi"/>
          <w:color w:val="1F497D" w:themeColor="text2"/>
        </w:rPr>
      </w:pPr>
      <w:r w:rsidRPr="00C41AB9">
        <w:rPr>
          <w:rFonts w:asciiTheme="majorHAnsi" w:hAnsiTheme="majorHAnsi"/>
          <w:color w:val="1F497D" w:themeColor="text2"/>
        </w:rPr>
        <w:t xml:space="preserve">At the Annual General Meeting </w:t>
      </w:r>
      <w:r w:rsidR="00801C67" w:rsidRPr="00C41AB9">
        <w:rPr>
          <w:rFonts w:asciiTheme="majorHAnsi" w:hAnsiTheme="majorHAnsi"/>
          <w:color w:val="1F497D" w:themeColor="text2"/>
        </w:rPr>
        <w:t xml:space="preserve">register </w:t>
      </w:r>
      <w:r w:rsidRPr="00C41AB9">
        <w:rPr>
          <w:rFonts w:asciiTheme="majorHAnsi" w:hAnsiTheme="majorHAnsi"/>
          <w:color w:val="1F497D" w:themeColor="text2"/>
        </w:rPr>
        <w:t xml:space="preserve">everyone’s attendance by taking an owner list.  Ensure the list advises who is paid up and who isn’t as this will become important in voting.  You may have to issue voting cards if the meeting is a sizable one.  </w:t>
      </w:r>
    </w:p>
    <w:p w14:paraId="151BFCA1" w14:textId="15F686C3" w:rsidR="00801C67" w:rsidRPr="00C41AB9" w:rsidRDefault="00C41AB9" w:rsidP="00E971E7">
      <w:pPr>
        <w:pStyle w:val="ListParagraph"/>
        <w:numPr>
          <w:ilvl w:val="0"/>
          <w:numId w:val="19"/>
        </w:numPr>
        <w:spacing w:line="360" w:lineRule="auto"/>
        <w:ind w:left="-142" w:hanging="425"/>
        <w:rPr>
          <w:rFonts w:asciiTheme="majorHAnsi" w:hAnsiTheme="majorHAnsi"/>
          <w:color w:val="1F497D" w:themeColor="text2"/>
        </w:rPr>
      </w:pPr>
      <w:r w:rsidRPr="00C41AB9">
        <w:rPr>
          <w:rFonts w:asciiTheme="majorHAnsi" w:hAnsiTheme="majorHAnsi"/>
          <w:color w:val="1F497D" w:themeColor="text2"/>
        </w:rPr>
        <w:t>Take s</w:t>
      </w:r>
      <w:r w:rsidR="00801C67" w:rsidRPr="00C41AB9">
        <w:rPr>
          <w:rFonts w:asciiTheme="majorHAnsi" w:hAnsiTheme="majorHAnsi"/>
          <w:color w:val="1F497D" w:themeColor="text2"/>
        </w:rPr>
        <w:t>pare copies of the Annual General Meeting Agenda and information packs.</w:t>
      </w:r>
    </w:p>
    <w:p w14:paraId="31397DC3" w14:textId="4F85BB3D" w:rsidR="00801C67" w:rsidRPr="00C41AB9" w:rsidRDefault="00C41AB9" w:rsidP="00E971E7">
      <w:pPr>
        <w:pStyle w:val="ListParagraph"/>
        <w:numPr>
          <w:ilvl w:val="0"/>
          <w:numId w:val="19"/>
        </w:numPr>
        <w:spacing w:line="360" w:lineRule="auto"/>
        <w:ind w:left="-142" w:hanging="425"/>
        <w:rPr>
          <w:rFonts w:asciiTheme="majorHAnsi" w:hAnsiTheme="majorHAnsi"/>
          <w:color w:val="1F497D" w:themeColor="text2"/>
        </w:rPr>
      </w:pPr>
      <w:r w:rsidRPr="00C41AB9">
        <w:rPr>
          <w:rFonts w:asciiTheme="majorHAnsi" w:hAnsiTheme="majorHAnsi"/>
          <w:color w:val="1F497D" w:themeColor="text2"/>
        </w:rPr>
        <w:t>Take note</w:t>
      </w:r>
      <w:r w:rsidR="00801C67" w:rsidRPr="00C41AB9">
        <w:rPr>
          <w:rFonts w:asciiTheme="majorHAnsi" w:hAnsiTheme="majorHAnsi"/>
          <w:color w:val="1F497D" w:themeColor="text2"/>
        </w:rPr>
        <w:t>book</w:t>
      </w:r>
      <w:r w:rsidRPr="00C41AB9">
        <w:rPr>
          <w:rFonts w:asciiTheme="majorHAnsi" w:hAnsiTheme="majorHAnsi"/>
          <w:color w:val="1F497D" w:themeColor="text2"/>
        </w:rPr>
        <w:t xml:space="preserve">/laptop to take careful minutes and to record resolutions appropriately.  </w:t>
      </w:r>
    </w:p>
    <w:p w14:paraId="11B89D33" w14:textId="3509ADCE" w:rsidR="00801C67" w:rsidRDefault="00C41AB9" w:rsidP="00E971E7">
      <w:pPr>
        <w:pStyle w:val="ListParagraph"/>
        <w:numPr>
          <w:ilvl w:val="0"/>
          <w:numId w:val="19"/>
        </w:numPr>
        <w:spacing w:line="360" w:lineRule="auto"/>
        <w:ind w:left="-142" w:hanging="425"/>
        <w:rPr>
          <w:rFonts w:asciiTheme="majorHAnsi" w:hAnsiTheme="majorHAnsi"/>
          <w:color w:val="1F497D" w:themeColor="text2"/>
        </w:rPr>
      </w:pPr>
      <w:r w:rsidRPr="00C41AB9">
        <w:rPr>
          <w:rFonts w:asciiTheme="majorHAnsi" w:hAnsiTheme="majorHAnsi"/>
          <w:color w:val="1F497D" w:themeColor="text2"/>
        </w:rPr>
        <w:t xml:space="preserve">Be prepared to Chair the meeting if invited by the membership.  </w:t>
      </w:r>
    </w:p>
    <w:p w14:paraId="586D050D" w14:textId="479E68C7" w:rsidR="00C41AB9" w:rsidRDefault="00C41AB9" w:rsidP="00E971E7">
      <w:pPr>
        <w:pStyle w:val="ListParagraph"/>
        <w:numPr>
          <w:ilvl w:val="0"/>
          <w:numId w:val="19"/>
        </w:numPr>
        <w:spacing w:line="360" w:lineRule="auto"/>
        <w:ind w:left="-142" w:hanging="425"/>
        <w:rPr>
          <w:rFonts w:asciiTheme="majorHAnsi" w:hAnsiTheme="majorHAnsi"/>
          <w:color w:val="1F497D" w:themeColor="text2"/>
        </w:rPr>
      </w:pPr>
      <w:r>
        <w:rPr>
          <w:rFonts w:asciiTheme="majorHAnsi" w:hAnsiTheme="majorHAnsi"/>
          <w:color w:val="1F497D" w:themeColor="text2"/>
        </w:rPr>
        <w:t>Ensure a quorum is present for the meeting to begin.  If there is not a quorum, the meeting must be adjourned.</w:t>
      </w:r>
    </w:p>
    <w:p w14:paraId="619D82CE" w14:textId="0585FA9F" w:rsidR="00CB1893" w:rsidRDefault="00C41AB9" w:rsidP="00E971E7">
      <w:pPr>
        <w:pStyle w:val="ListParagraph"/>
        <w:numPr>
          <w:ilvl w:val="0"/>
          <w:numId w:val="19"/>
        </w:numPr>
        <w:spacing w:line="360" w:lineRule="auto"/>
        <w:ind w:left="-142" w:hanging="425"/>
        <w:rPr>
          <w:rFonts w:asciiTheme="majorHAnsi" w:hAnsiTheme="majorHAnsi"/>
          <w:color w:val="1F497D" w:themeColor="text2"/>
        </w:rPr>
      </w:pPr>
      <w:r>
        <w:rPr>
          <w:rFonts w:asciiTheme="majorHAnsi" w:hAnsiTheme="majorHAnsi"/>
          <w:color w:val="1F497D" w:themeColor="text2"/>
        </w:rPr>
        <w:t>Owners may only vote if their levies are paid up. This can become an uncomfortable situation at the meeting but ensure that their vote is not counted.  One vote only per paid up principal unit owner.</w:t>
      </w:r>
    </w:p>
    <w:p w14:paraId="7FEC4D8C" w14:textId="6971397A" w:rsidR="00C41AB9" w:rsidRDefault="00C41AB9" w:rsidP="00E971E7">
      <w:pPr>
        <w:pStyle w:val="ListParagraph"/>
        <w:numPr>
          <w:ilvl w:val="0"/>
          <w:numId w:val="19"/>
        </w:numPr>
        <w:spacing w:line="360" w:lineRule="auto"/>
        <w:ind w:left="-142" w:hanging="425"/>
        <w:rPr>
          <w:rFonts w:asciiTheme="majorHAnsi" w:hAnsiTheme="majorHAnsi"/>
          <w:color w:val="1F497D" w:themeColor="text2"/>
        </w:rPr>
      </w:pPr>
      <w:r>
        <w:rPr>
          <w:rFonts w:asciiTheme="majorHAnsi" w:hAnsiTheme="majorHAnsi"/>
          <w:color w:val="1F497D" w:themeColor="text2"/>
        </w:rPr>
        <w:t>Proxies must be collected and appropriately presented on the forms that were issued with the AGM packs.</w:t>
      </w:r>
    </w:p>
    <w:p w14:paraId="78DA4AB7" w14:textId="5AF8697B" w:rsidR="00C41AB9" w:rsidRDefault="00C41AB9" w:rsidP="00E971E7">
      <w:pPr>
        <w:pStyle w:val="ListParagraph"/>
        <w:numPr>
          <w:ilvl w:val="0"/>
          <w:numId w:val="19"/>
        </w:numPr>
        <w:spacing w:line="360" w:lineRule="auto"/>
        <w:ind w:left="-142" w:hanging="425"/>
        <w:rPr>
          <w:rFonts w:asciiTheme="majorHAnsi" w:hAnsiTheme="majorHAnsi"/>
          <w:color w:val="1F497D" w:themeColor="text2"/>
        </w:rPr>
      </w:pPr>
      <w:r>
        <w:rPr>
          <w:rFonts w:asciiTheme="majorHAnsi" w:hAnsiTheme="majorHAnsi"/>
          <w:color w:val="1F497D" w:themeColor="text2"/>
        </w:rPr>
        <w:t xml:space="preserve">A person who is holding a proxy is effectively representing the principal unit owner and is entitled to have a say.  </w:t>
      </w:r>
    </w:p>
    <w:p w14:paraId="6AFF4582" w14:textId="77777777" w:rsidR="003D1FB2" w:rsidRDefault="00C41AB9" w:rsidP="00E971E7">
      <w:pPr>
        <w:pStyle w:val="ListParagraph"/>
        <w:numPr>
          <w:ilvl w:val="0"/>
          <w:numId w:val="19"/>
        </w:numPr>
        <w:spacing w:line="360" w:lineRule="auto"/>
        <w:ind w:left="-142" w:hanging="425"/>
        <w:rPr>
          <w:rFonts w:asciiTheme="majorHAnsi" w:hAnsiTheme="majorHAnsi"/>
          <w:color w:val="1F497D" w:themeColor="text2"/>
        </w:rPr>
      </w:pPr>
      <w:r>
        <w:rPr>
          <w:rFonts w:asciiTheme="majorHAnsi" w:hAnsiTheme="majorHAnsi"/>
          <w:color w:val="1F497D" w:themeColor="text2"/>
        </w:rPr>
        <w:t xml:space="preserve">Postal votes must be counted as well.  If the wording of a motion is changed at the Annual General Meeting and departs materially from what is contained in the Postal Voting form, then the Chairperson should not count that item in the Postal Voting form.  </w:t>
      </w:r>
      <w:r w:rsidR="00080490">
        <w:rPr>
          <w:rFonts w:asciiTheme="majorHAnsi" w:hAnsiTheme="majorHAnsi"/>
          <w:color w:val="1F497D" w:themeColor="text2"/>
        </w:rPr>
        <w:t xml:space="preserve">If a meeting has been adjourned, the Postal Voting form remains valid until the reconvened meeting is held.  </w:t>
      </w:r>
    </w:p>
    <w:p w14:paraId="43788275" w14:textId="77777777" w:rsidR="003D1FB2" w:rsidRDefault="003D1FB2" w:rsidP="00E971E7">
      <w:pPr>
        <w:pStyle w:val="ListParagraph"/>
        <w:spacing w:line="360" w:lineRule="auto"/>
        <w:ind w:left="-142" w:hanging="425"/>
        <w:rPr>
          <w:rFonts w:asciiTheme="majorHAnsi" w:hAnsiTheme="majorHAnsi"/>
          <w:color w:val="1F497D" w:themeColor="text2"/>
        </w:rPr>
      </w:pPr>
    </w:p>
    <w:p w14:paraId="3BB22CE0" w14:textId="06F36BBA" w:rsidR="003D1FB2" w:rsidRDefault="003D1FB2" w:rsidP="00324289">
      <w:pPr>
        <w:spacing w:line="360" w:lineRule="auto"/>
        <w:ind w:left="-567"/>
        <w:rPr>
          <w:rFonts w:asciiTheme="majorHAnsi" w:hAnsiTheme="majorHAnsi"/>
          <w:color w:val="1F497D" w:themeColor="text2"/>
        </w:rPr>
      </w:pPr>
      <w:r>
        <w:rPr>
          <w:rFonts w:asciiTheme="majorHAnsi" w:hAnsiTheme="majorHAnsi"/>
          <w:color w:val="1F497D" w:themeColor="text2"/>
        </w:rPr>
        <w:t>See Template 7 – Proxy Form.</w:t>
      </w:r>
    </w:p>
    <w:p w14:paraId="0E0FDF39" w14:textId="5E1A8383" w:rsidR="00C41AB9" w:rsidRDefault="003D1FB2" w:rsidP="00324289">
      <w:pPr>
        <w:spacing w:line="360" w:lineRule="auto"/>
        <w:ind w:left="-567"/>
        <w:rPr>
          <w:rFonts w:asciiTheme="majorHAnsi" w:hAnsiTheme="majorHAnsi"/>
          <w:color w:val="1F497D" w:themeColor="text2"/>
        </w:rPr>
      </w:pPr>
      <w:r w:rsidRPr="003D1FB2">
        <w:rPr>
          <w:rFonts w:asciiTheme="majorHAnsi" w:hAnsiTheme="majorHAnsi"/>
          <w:color w:val="1F497D" w:themeColor="text2"/>
        </w:rPr>
        <w:t xml:space="preserve">See Template 8– Postal Vote.  </w:t>
      </w:r>
    </w:p>
    <w:p w14:paraId="3E2FC640" w14:textId="25082A97" w:rsidR="007B0D0C" w:rsidRDefault="007B0D0C"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See Template 9 – Preferred Method of Contact.  </w:t>
      </w:r>
    </w:p>
    <w:p w14:paraId="1B875F4C" w14:textId="77777777" w:rsidR="00577B5B" w:rsidRDefault="00577B5B" w:rsidP="00324289">
      <w:pPr>
        <w:spacing w:line="360" w:lineRule="auto"/>
        <w:ind w:left="-567"/>
        <w:rPr>
          <w:rFonts w:asciiTheme="majorHAnsi" w:hAnsiTheme="majorHAnsi"/>
          <w:color w:val="1F497D" w:themeColor="text2"/>
        </w:rPr>
      </w:pPr>
    </w:p>
    <w:p w14:paraId="335FAE18" w14:textId="43DB1C0F" w:rsidR="00577B5B" w:rsidRDefault="00577B5B" w:rsidP="00577B5B">
      <w:pPr>
        <w:pStyle w:val="Heading2"/>
      </w:pPr>
      <w:r>
        <w:t>Extra Ordinary General Meetings (EGMs)</w:t>
      </w:r>
      <w:r w:rsidR="00340CC0">
        <w:t>:</w:t>
      </w:r>
    </w:p>
    <w:p w14:paraId="78A68D22" w14:textId="77777777" w:rsidR="00577B5B" w:rsidRDefault="00577B5B" w:rsidP="00577B5B">
      <w:pPr>
        <w:ind w:left="-567"/>
      </w:pPr>
    </w:p>
    <w:p w14:paraId="0026142C" w14:textId="767B2AC7" w:rsidR="00577B5B" w:rsidRDefault="00577B5B" w:rsidP="00577B5B">
      <w:pPr>
        <w:ind w:left="-567"/>
        <w:rPr>
          <w:color w:val="1F497D" w:themeColor="text2"/>
        </w:rPr>
      </w:pPr>
      <w:r w:rsidRPr="00577B5B">
        <w:rPr>
          <w:color w:val="1F497D" w:themeColor="text2"/>
        </w:rPr>
        <w:t xml:space="preserve">EGMs </w:t>
      </w:r>
      <w:r>
        <w:rPr>
          <w:color w:val="1F497D" w:themeColor="text2"/>
        </w:rPr>
        <w:t>are meetings called for a special reason.  They are not a replacement for Annual General Meetings where most matters that a Body Corporate will need to deal with for the coming year will be discussed</w:t>
      </w:r>
      <w:r w:rsidR="004E12E0">
        <w:rPr>
          <w:color w:val="1F497D" w:themeColor="text2"/>
        </w:rPr>
        <w:t xml:space="preserve"> and voted on</w:t>
      </w:r>
      <w:r>
        <w:rPr>
          <w:color w:val="1F497D" w:themeColor="text2"/>
        </w:rPr>
        <w:t xml:space="preserve">.  EGMs are called when there is a particular reason to have a meeting outside of an AGM.  </w:t>
      </w:r>
    </w:p>
    <w:p w14:paraId="516D6C05" w14:textId="77777777" w:rsidR="00577B5B" w:rsidRDefault="00577B5B" w:rsidP="00577B5B">
      <w:pPr>
        <w:ind w:left="-567"/>
        <w:rPr>
          <w:color w:val="1F497D" w:themeColor="text2"/>
        </w:rPr>
      </w:pPr>
    </w:p>
    <w:p w14:paraId="4086534A" w14:textId="53B4B569" w:rsidR="00577B5B" w:rsidRDefault="00577B5B" w:rsidP="00B41001">
      <w:pPr>
        <w:ind w:left="-567"/>
        <w:rPr>
          <w:color w:val="1F497D" w:themeColor="text2"/>
        </w:rPr>
      </w:pPr>
      <w:r>
        <w:rPr>
          <w:color w:val="1F497D" w:themeColor="text2"/>
        </w:rPr>
        <w:t xml:space="preserve">An EGM may be called by the Chairperson.  Owners can also call an EGM but to do so, there must be 25% </w:t>
      </w:r>
      <w:r w:rsidR="00B41001">
        <w:rPr>
          <w:color w:val="1F497D" w:themeColor="text2"/>
        </w:rPr>
        <w:t xml:space="preserve">of the owners </w:t>
      </w:r>
      <w:r w:rsidR="004E12E0">
        <w:rPr>
          <w:color w:val="1F497D" w:themeColor="text2"/>
        </w:rPr>
        <w:t xml:space="preserve">calling for a meeting and the request for the meeting must be in writing.  </w:t>
      </w:r>
    </w:p>
    <w:p w14:paraId="031EFB50" w14:textId="77777777" w:rsidR="006C62CC" w:rsidRDefault="006C62CC" w:rsidP="00B41001">
      <w:pPr>
        <w:ind w:left="-567"/>
        <w:rPr>
          <w:color w:val="1F497D" w:themeColor="text2"/>
        </w:rPr>
      </w:pPr>
    </w:p>
    <w:p w14:paraId="569BDDD0" w14:textId="35E87893" w:rsidR="006C62CC" w:rsidRPr="00577B5B" w:rsidRDefault="006C62CC" w:rsidP="00B41001">
      <w:pPr>
        <w:ind w:left="-567"/>
        <w:rPr>
          <w:color w:val="1F497D" w:themeColor="text2"/>
        </w:rPr>
      </w:pPr>
      <w:r>
        <w:rPr>
          <w:color w:val="1F497D" w:themeColor="text2"/>
        </w:rPr>
        <w:t xml:space="preserve">A notice to hold the EGM is to be issued one week before the meeting.  </w:t>
      </w:r>
      <w:r w:rsidR="00A0689F">
        <w:rPr>
          <w:color w:val="1F497D" w:themeColor="text2"/>
        </w:rPr>
        <w:t>If the matter is an</w:t>
      </w:r>
      <w:r>
        <w:rPr>
          <w:color w:val="1F497D" w:themeColor="text2"/>
        </w:rPr>
        <w:t xml:space="preserve"> emergency, the</w:t>
      </w:r>
      <w:r w:rsidR="00A0689F">
        <w:rPr>
          <w:color w:val="1F497D" w:themeColor="text2"/>
        </w:rPr>
        <w:t>n the</w:t>
      </w:r>
      <w:r>
        <w:rPr>
          <w:color w:val="1F497D" w:themeColor="text2"/>
        </w:rPr>
        <w:t xml:space="preserve"> one week advanced notice does not need to be given</w:t>
      </w:r>
      <w:r w:rsidR="009B1D5F">
        <w:rPr>
          <w:color w:val="1F497D" w:themeColor="text2"/>
        </w:rPr>
        <w:t>. However, all reasonable efforts must have been made to notify all owners of the meeting.</w:t>
      </w:r>
      <w:r>
        <w:rPr>
          <w:color w:val="1F497D" w:themeColor="text2"/>
        </w:rPr>
        <w:t xml:space="preserve"> </w:t>
      </w:r>
    </w:p>
    <w:p w14:paraId="19573183" w14:textId="77777777" w:rsidR="00AE7E49" w:rsidRDefault="00AE7E49" w:rsidP="00324289">
      <w:pPr>
        <w:spacing w:line="360" w:lineRule="auto"/>
        <w:ind w:left="-567"/>
        <w:rPr>
          <w:rFonts w:asciiTheme="majorHAnsi" w:hAnsiTheme="majorHAnsi"/>
          <w:color w:val="1F497D" w:themeColor="text2"/>
        </w:rPr>
      </w:pPr>
    </w:p>
    <w:p w14:paraId="47D046B6" w14:textId="3C7166F1" w:rsidR="00340CC0" w:rsidRDefault="00340CC0"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See Template </w:t>
      </w:r>
      <w:r w:rsidR="00F10172">
        <w:rPr>
          <w:rFonts w:asciiTheme="majorHAnsi" w:hAnsiTheme="majorHAnsi"/>
          <w:color w:val="1F497D" w:themeColor="text2"/>
        </w:rPr>
        <w:t>14 – EGM Agenda.</w:t>
      </w:r>
    </w:p>
    <w:p w14:paraId="2E1BD620" w14:textId="153DF788" w:rsidR="00F10172" w:rsidRDefault="00F10172" w:rsidP="00324289">
      <w:pPr>
        <w:spacing w:line="360" w:lineRule="auto"/>
        <w:ind w:left="-567"/>
        <w:rPr>
          <w:rFonts w:asciiTheme="majorHAnsi" w:hAnsiTheme="majorHAnsi"/>
          <w:color w:val="1F497D" w:themeColor="text2"/>
        </w:rPr>
      </w:pPr>
      <w:r>
        <w:rPr>
          <w:rFonts w:asciiTheme="majorHAnsi" w:hAnsiTheme="majorHAnsi"/>
          <w:color w:val="1F497D" w:themeColor="text2"/>
        </w:rPr>
        <w:t>Note that a postal vote and also the proxy form should be distributed along with the EGM agenda.  See Template 15 – EGM Postal Voting Form.</w:t>
      </w:r>
    </w:p>
    <w:p w14:paraId="10EC32DA" w14:textId="50679928" w:rsidR="00951601" w:rsidRDefault="00951601"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As well as a Proxy form.  </w:t>
      </w:r>
    </w:p>
    <w:p w14:paraId="7C84FF2A" w14:textId="4559FFED" w:rsidR="00F10172" w:rsidRDefault="00F10172"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See Template 16 – EGM Proxy Form.  </w:t>
      </w:r>
    </w:p>
    <w:p w14:paraId="10AC16FF" w14:textId="34FADD06" w:rsidR="00AE7E49" w:rsidRPr="00AE7E49" w:rsidRDefault="00AE7E49" w:rsidP="00324289">
      <w:pPr>
        <w:pStyle w:val="Heading2"/>
      </w:pPr>
      <w:bookmarkStart w:id="69" w:name="_Toc322008546"/>
      <w:bookmarkStart w:id="70" w:name="_Toc322008821"/>
      <w:bookmarkStart w:id="71" w:name="_Toc322009901"/>
      <w:r>
        <w:t>Resolutions:</w:t>
      </w:r>
      <w:bookmarkEnd w:id="69"/>
      <w:bookmarkEnd w:id="70"/>
      <w:bookmarkEnd w:id="71"/>
    </w:p>
    <w:p w14:paraId="43B8672E" w14:textId="77777777" w:rsidR="00080490" w:rsidRDefault="00080490" w:rsidP="00324289">
      <w:pPr>
        <w:spacing w:line="360" w:lineRule="auto"/>
        <w:ind w:left="-567"/>
        <w:rPr>
          <w:rFonts w:asciiTheme="majorHAnsi" w:hAnsiTheme="majorHAnsi"/>
          <w:color w:val="1F497D" w:themeColor="text2"/>
        </w:rPr>
      </w:pPr>
    </w:p>
    <w:p w14:paraId="7E677F60" w14:textId="2992215C" w:rsidR="00A71529" w:rsidRDefault="00FC6E95"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Resolutions can either be ordinary or special resolutions.  The Act specifies whether a motion carries special resolution status.  </w:t>
      </w:r>
      <w:r w:rsidR="00A71529">
        <w:rPr>
          <w:rFonts w:asciiTheme="majorHAnsi" w:hAnsiTheme="majorHAnsi"/>
          <w:color w:val="1F497D" w:themeColor="text2"/>
        </w:rPr>
        <w:t xml:space="preserve">These may include matters that the </w:t>
      </w:r>
      <w:r w:rsidR="007B0D0C">
        <w:rPr>
          <w:rFonts w:asciiTheme="majorHAnsi" w:hAnsiTheme="majorHAnsi"/>
          <w:color w:val="1F497D" w:themeColor="text2"/>
        </w:rPr>
        <w:t>Body Corporate</w:t>
      </w:r>
      <w:r w:rsidR="00A71529">
        <w:rPr>
          <w:rFonts w:asciiTheme="majorHAnsi" w:hAnsiTheme="majorHAnsi"/>
          <w:color w:val="1F497D" w:themeColor="text2"/>
        </w:rPr>
        <w:t xml:space="preserve"> has not previously agreed to be delegated, re-assessment of ownership interest, compliance with operational rules and application for insurance monies for something other than what the monies were for being reinstatement.  </w:t>
      </w:r>
      <w:r w:rsidR="00D1709B">
        <w:rPr>
          <w:rFonts w:asciiTheme="majorHAnsi" w:hAnsiTheme="majorHAnsi"/>
          <w:color w:val="1F497D" w:themeColor="text2"/>
        </w:rPr>
        <w:t xml:space="preserve">If a special resolution is not passed and carried 65% and not 75%, then relief can be sought from the Court to have the resolution confirmed on the grounds of inequity on the majority.  </w:t>
      </w:r>
    </w:p>
    <w:p w14:paraId="15F4F61A" w14:textId="77777777" w:rsidR="00A71529" w:rsidRDefault="00A71529" w:rsidP="00324289">
      <w:pPr>
        <w:spacing w:line="360" w:lineRule="auto"/>
        <w:ind w:left="-567"/>
        <w:rPr>
          <w:rFonts w:asciiTheme="majorHAnsi" w:hAnsiTheme="majorHAnsi"/>
          <w:color w:val="1F497D" w:themeColor="text2"/>
        </w:rPr>
      </w:pPr>
    </w:p>
    <w:p w14:paraId="3F985677" w14:textId="526817D7" w:rsidR="00FC6E95" w:rsidRDefault="00FC6E95"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Otherwise it is generally an ordinary resolution.  </w:t>
      </w:r>
    </w:p>
    <w:p w14:paraId="107CDD6B" w14:textId="77777777" w:rsidR="00FC6E95" w:rsidRDefault="00FC6E95" w:rsidP="00324289">
      <w:pPr>
        <w:spacing w:line="360" w:lineRule="auto"/>
        <w:ind w:left="-567"/>
        <w:rPr>
          <w:rFonts w:asciiTheme="majorHAnsi" w:hAnsiTheme="majorHAnsi"/>
          <w:color w:val="1F497D" w:themeColor="text2"/>
        </w:rPr>
      </w:pPr>
    </w:p>
    <w:p w14:paraId="18CCE210" w14:textId="46C71823" w:rsidR="00FC6E95" w:rsidRDefault="00FC6E95"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For ordinary resolutions, this requires a majority of votes being 51% or more.  </w:t>
      </w:r>
    </w:p>
    <w:p w14:paraId="07B0C7AB" w14:textId="77777777" w:rsidR="00FC6E95" w:rsidRDefault="00FC6E95" w:rsidP="00324289">
      <w:pPr>
        <w:spacing w:line="360" w:lineRule="auto"/>
        <w:ind w:left="-567"/>
        <w:rPr>
          <w:rFonts w:asciiTheme="majorHAnsi" w:hAnsiTheme="majorHAnsi"/>
          <w:color w:val="1F497D" w:themeColor="text2"/>
        </w:rPr>
      </w:pPr>
    </w:p>
    <w:p w14:paraId="0934B9CF" w14:textId="77777777" w:rsidR="00FC6E95" w:rsidRDefault="00FC6E95" w:rsidP="00324289">
      <w:pPr>
        <w:spacing w:line="360" w:lineRule="auto"/>
        <w:ind w:left="-567"/>
        <w:rPr>
          <w:rFonts w:asciiTheme="majorHAnsi" w:hAnsiTheme="majorHAnsi"/>
          <w:color w:val="1F497D" w:themeColor="text2"/>
        </w:rPr>
      </w:pPr>
      <w:r>
        <w:rPr>
          <w:rFonts w:asciiTheme="majorHAnsi" w:hAnsiTheme="majorHAnsi"/>
          <w:color w:val="1F497D" w:themeColor="text2"/>
        </w:rPr>
        <w:t>For special resolutions, this requires 75% or more.</w:t>
      </w:r>
    </w:p>
    <w:p w14:paraId="16FE055A" w14:textId="46C8F3E5" w:rsidR="00AE7E49" w:rsidRDefault="00FC6E95"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 </w:t>
      </w:r>
    </w:p>
    <w:p w14:paraId="3FE11251" w14:textId="6AD39530" w:rsidR="00080490" w:rsidRDefault="00080490" w:rsidP="00324289">
      <w:pPr>
        <w:pStyle w:val="Heading2"/>
      </w:pPr>
      <w:bookmarkStart w:id="72" w:name="_Toc322008547"/>
      <w:bookmarkStart w:id="73" w:name="_Toc322008822"/>
      <w:bookmarkStart w:id="74" w:name="_Toc322009902"/>
      <w:r>
        <w:t>Poll Vote:</w:t>
      </w:r>
      <w:bookmarkEnd w:id="72"/>
      <w:bookmarkEnd w:id="73"/>
      <w:bookmarkEnd w:id="74"/>
    </w:p>
    <w:p w14:paraId="38889547" w14:textId="77777777" w:rsidR="00080490" w:rsidRDefault="00080490" w:rsidP="00324289">
      <w:pPr>
        <w:spacing w:line="360" w:lineRule="auto"/>
        <w:ind w:left="-567"/>
      </w:pPr>
    </w:p>
    <w:p w14:paraId="59C72DF3" w14:textId="77777777" w:rsidR="00A47CB6" w:rsidRPr="007B0D0C" w:rsidRDefault="00A47CB6" w:rsidP="00324289">
      <w:pPr>
        <w:widowControl w:val="0"/>
        <w:autoSpaceDE w:val="0"/>
        <w:autoSpaceDN w:val="0"/>
        <w:adjustRightInd w:val="0"/>
        <w:spacing w:line="360" w:lineRule="auto"/>
        <w:ind w:left="-567"/>
        <w:rPr>
          <w:rFonts w:asciiTheme="majorHAnsi" w:hAnsiTheme="majorHAnsi" w:cs="Times New Roman"/>
          <w:bCs/>
          <w:color w:val="1F497D" w:themeColor="text2"/>
        </w:rPr>
      </w:pPr>
      <w:r w:rsidRPr="007B0D0C">
        <w:rPr>
          <w:rFonts w:asciiTheme="majorHAnsi" w:hAnsiTheme="majorHAnsi" w:cs="Times New Roman"/>
          <w:bCs/>
          <w:color w:val="1F497D" w:themeColor="text2"/>
        </w:rPr>
        <w:t xml:space="preserve">Ref s100 of the Unit Titles Act 2010 for poll votes:  </w:t>
      </w:r>
    </w:p>
    <w:p w14:paraId="493A977F" w14:textId="77777777" w:rsidR="00A47CB6" w:rsidRPr="007B0D0C" w:rsidRDefault="00A47CB6" w:rsidP="00324289">
      <w:pPr>
        <w:widowControl w:val="0"/>
        <w:autoSpaceDE w:val="0"/>
        <w:autoSpaceDN w:val="0"/>
        <w:adjustRightInd w:val="0"/>
        <w:spacing w:line="360" w:lineRule="auto"/>
        <w:ind w:left="-567"/>
        <w:rPr>
          <w:rFonts w:asciiTheme="majorHAnsi" w:hAnsiTheme="majorHAnsi" w:cs="Times New Roman"/>
          <w:bCs/>
          <w:color w:val="1F497D" w:themeColor="text2"/>
        </w:rPr>
      </w:pPr>
    </w:p>
    <w:p w14:paraId="520F4ED1" w14:textId="5EF5CC0E" w:rsidR="00080490" w:rsidRPr="007B0D0C" w:rsidRDefault="00562ACF" w:rsidP="00324289">
      <w:pPr>
        <w:spacing w:line="360" w:lineRule="auto"/>
        <w:ind w:left="-567"/>
        <w:rPr>
          <w:rFonts w:asciiTheme="majorHAnsi" w:hAnsiTheme="majorHAnsi"/>
          <w:color w:val="1F497D" w:themeColor="text2"/>
        </w:rPr>
      </w:pPr>
      <w:r w:rsidRPr="007B0D0C">
        <w:rPr>
          <w:rFonts w:asciiTheme="majorHAnsi" w:hAnsiTheme="majorHAnsi"/>
          <w:color w:val="1F497D" w:themeColor="text2"/>
        </w:rPr>
        <w:t xml:space="preserve">Where a resolution has been voted for at an Annual General Meeting, a person who is in attendance can request a poll to be taken. </w:t>
      </w:r>
      <w:r w:rsidR="007F35ED" w:rsidRPr="007B0D0C">
        <w:rPr>
          <w:rFonts w:asciiTheme="majorHAnsi" w:hAnsiTheme="majorHAnsi"/>
          <w:color w:val="1F497D" w:themeColor="text2"/>
        </w:rPr>
        <w:t xml:space="preserve"> If a poll vote is requested, then the ownership interest is how the vote will be recounted. </w:t>
      </w:r>
    </w:p>
    <w:p w14:paraId="16A23105" w14:textId="77777777" w:rsidR="00AD51D6" w:rsidRPr="007B0D0C" w:rsidRDefault="00AD51D6" w:rsidP="00324289">
      <w:pPr>
        <w:spacing w:line="360" w:lineRule="auto"/>
        <w:ind w:left="-567"/>
        <w:rPr>
          <w:rFonts w:asciiTheme="majorHAnsi" w:hAnsiTheme="majorHAnsi"/>
          <w:color w:val="1F497D" w:themeColor="text2"/>
        </w:rPr>
      </w:pPr>
    </w:p>
    <w:p w14:paraId="104F5431" w14:textId="77777777" w:rsidR="00AD51D6" w:rsidRPr="007B0D0C" w:rsidRDefault="00AD51D6" w:rsidP="00324289">
      <w:pPr>
        <w:widowControl w:val="0"/>
        <w:autoSpaceDE w:val="0"/>
        <w:autoSpaceDN w:val="0"/>
        <w:adjustRightInd w:val="0"/>
        <w:spacing w:line="360" w:lineRule="auto"/>
        <w:ind w:left="-567"/>
        <w:rPr>
          <w:rFonts w:asciiTheme="majorHAnsi" w:hAnsiTheme="majorHAnsi" w:cs="Times New Roman"/>
          <w:bCs/>
          <w:color w:val="1F497D" w:themeColor="text2"/>
        </w:rPr>
      </w:pPr>
    </w:p>
    <w:p w14:paraId="4ED00D2E" w14:textId="77777777" w:rsidR="00AD51D6" w:rsidRPr="007B0D0C" w:rsidRDefault="00AD51D6" w:rsidP="00324289">
      <w:pPr>
        <w:spacing w:line="360" w:lineRule="auto"/>
        <w:ind w:left="-567"/>
        <w:rPr>
          <w:rFonts w:asciiTheme="majorHAnsi" w:hAnsiTheme="majorHAnsi" w:cs="Times New Roman"/>
          <w:color w:val="1F497D" w:themeColor="text2"/>
        </w:rPr>
      </w:pPr>
      <w:r w:rsidRPr="007B0D0C">
        <w:rPr>
          <w:rFonts w:asciiTheme="majorHAnsi" w:hAnsiTheme="majorHAnsi" w:cs="Times New Roman"/>
          <w:color w:val="1F497D" w:themeColor="text2"/>
        </w:rPr>
        <w:t xml:space="preserve">One vote only may be exercised for each principal unit and only those who voted on the motion under </w:t>
      </w:r>
      <w:hyperlink r:id="rId13" w:anchor="DLM1160676" w:history="1">
        <w:r w:rsidRPr="007B0D0C">
          <w:rPr>
            <w:rFonts w:asciiTheme="majorHAnsi" w:hAnsiTheme="majorHAnsi" w:cs="Times New Roman"/>
            <w:color w:val="1F497D" w:themeColor="text2"/>
          </w:rPr>
          <w:t>section 97</w:t>
        </w:r>
      </w:hyperlink>
      <w:r w:rsidRPr="007B0D0C">
        <w:rPr>
          <w:rFonts w:asciiTheme="majorHAnsi" w:hAnsiTheme="majorHAnsi" w:cs="Times New Roman"/>
          <w:color w:val="1F497D" w:themeColor="text2"/>
        </w:rPr>
        <w:t xml:space="preserve"> or </w:t>
      </w:r>
      <w:hyperlink r:id="rId14" w:anchor="DLM1160677" w:history="1">
        <w:r w:rsidRPr="007B0D0C">
          <w:rPr>
            <w:rFonts w:asciiTheme="majorHAnsi" w:hAnsiTheme="majorHAnsi" w:cs="Times New Roman"/>
            <w:color w:val="1F497D" w:themeColor="text2"/>
          </w:rPr>
          <w:t>98</w:t>
        </w:r>
      </w:hyperlink>
      <w:r w:rsidRPr="007B0D0C">
        <w:rPr>
          <w:rFonts w:asciiTheme="majorHAnsi" w:hAnsiTheme="majorHAnsi" w:cs="Times New Roman"/>
          <w:color w:val="1F497D" w:themeColor="text2"/>
        </w:rPr>
        <w:t xml:space="preserve"> are entitled to vote. </w:t>
      </w:r>
      <w:r w:rsidRPr="007B0D0C">
        <w:rPr>
          <w:rFonts w:asciiTheme="majorHAnsi" w:hAnsiTheme="majorHAnsi" w:cs="Arial"/>
          <w:color w:val="1F497D" w:themeColor="text2"/>
        </w:rPr>
        <w:t> </w:t>
      </w:r>
    </w:p>
    <w:p w14:paraId="0DC5AA47" w14:textId="77777777" w:rsidR="00AD51D6" w:rsidRPr="007B0D0C" w:rsidRDefault="00AD51D6" w:rsidP="00324289">
      <w:pPr>
        <w:spacing w:line="360" w:lineRule="auto"/>
        <w:ind w:left="-567"/>
        <w:rPr>
          <w:rFonts w:asciiTheme="majorHAnsi" w:hAnsiTheme="majorHAnsi" w:cs="Times New Roman"/>
          <w:color w:val="1F497D" w:themeColor="text2"/>
        </w:rPr>
      </w:pPr>
    </w:p>
    <w:p w14:paraId="58302936" w14:textId="77777777" w:rsidR="00AD51D6" w:rsidRPr="007B0D0C" w:rsidRDefault="00AD51D6" w:rsidP="00324289">
      <w:pPr>
        <w:spacing w:line="360" w:lineRule="auto"/>
        <w:ind w:left="-567"/>
        <w:rPr>
          <w:rFonts w:asciiTheme="majorHAnsi" w:hAnsiTheme="majorHAnsi" w:cs="Times New Roman"/>
          <w:color w:val="1F497D" w:themeColor="text2"/>
        </w:rPr>
      </w:pPr>
      <w:r w:rsidRPr="007B0D0C">
        <w:rPr>
          <w:rFonts w:asciiTheme="majorHAnsi" w:hAnsiTheme="majorHAnsi" w:cs="Times New Roman"/>
          <w:color w:val="1F497D" w:themeColor="text2"/>
        </w:rPr>
        <w:t>For the motion to pass by ordinary resolution where a poll is requested, a majority of the ownership interest represented by those voting must vote in favour of the motion. </w:t>
      </w:r>
      <w:r w:rsidRPr="007B0D0C">
        <w:rPr>
          <w:rFonts w:asciiTheme="majorHAnsi" w:hAnsiTheme="majorHAnsi" w:cs="Arial"/>
          <w:color w:val="1F497D" w:themeColor="text2"/>
        </w:rPr>
        <w:t> </w:t>
      </w:r>
    </w:p>
    <w:p w14:paraId="70055EA4" w14:textId="77777777" w:rsidR="00AD51D6" w:rsidRPr="007B0D0C" w:rsidRDefault="00AD51D6" w:rsidP="00324289">
      <w:pPr>
        <w:spacing w:line="360" w:lineRule="auto"/>
        <w:ind w:left="-567"/>
        <w:rPr>
          <w:rFonts w:asciiTheme="majorHAnsi" w:hAnsiTheme="majorHAnsi" w:cs="Times New Roman"/>
          <w:color w:val="1F497D" w:themeColor="text2"/>
        </w:rPr>
      </w:pPr>
    </w:p>
    <w:p w14:paraId="14AFD227" w14:textId="4609A018" w:rsidR="00AD51D6" w:rsidRPr="007B0D0C" w:rsidRDefault="00AD51D6" w:rsidP="00324289">
      <w:pPr>
        <w:spacing w:line="360" w:lineRule="auto"/>
        <w:ind w:left="-567"/>
        <w:rPr>
          <w:rFonts w:asciiTheme="majorHAnsi" w:hAnsiTheme="majorHAnsi" w:cs="Times New Roman"/>
          <w:color w:val="1F497D" w:themeColor="text2"/>
        </w:rPr>
      </w:pPr>
      <w:r w:rsidRPr="007B0D0C">
        <w:rPr>
          <w:rFonts w:asciiTheme="majorHAnsi" w:hAnsiTheme="majorHAnsi" w:cs="Times New Roman"/>
          <w:color w:val="1F497D" w:themeColor="text2"/>
        </w:rPr>
        <w:t>For the motion to pass by special resolution where a poll is requested, 75% of the ownership interest represented by those voting must vote in favour of the motion.</w:t>
      </w:r>
    </w:p>
    <w:p w14:paraId="6FBBBD05" w14:textId="77777777" w:rsidR="00AD51D6" w:rsidRPr="007B0D0C" w:rsidRDefault="00AD51D6" w:rsidP="00324289">
      <w:pPr>
        <w:spacing w:line="360" w:lineRule="auto"/>
        <w:ind w:left="-567"/>
        <w:rPr>
          <w:rFonts w:asciiTheme="majorHAnsi" w:hAnsiTheme="majorHAnsi" w:cs="Times New Roman"/>
          <w:color w:val="1F497D" w:themeColor="text2"/>
        </w:rPr>
      </w:pPr>
    </w:p>
    <w:p w14:paraId="673F50ED" w14:textId="381DF138" w:rsidR="00AD51D6" w:rsidRPr="007B0D0C" w:rsidRDefault="00AD51D6" w:rsidP="00324289">
      <w:pPr>
        <w:spacing w:line="360" w:lineRule="auto"/>
        <w:ind w:left="-567"/>
        <w:rPr>
          <w:rFonts w:asciiTheme="majorHAnsi" w:hAnsiTheme="majorHAnsi"/>
          <w:color w:val="1F497D" w:themeColor="text2"/>
        </w:rPr>
      </w:pPr>
      <w:r w:rsidRPr="007B0D0C">
        <w:rPr>
          <w:rFonts w:asciiTheme="majorHAnsi" w:hAnsiTheme="majorHAnsi" w:cs="Times New Roman"/>
          <w:color w:val="1F497D" w:themeColor="text2"/>
        </w:rPr>
        <w:t>The result of any poll is the resolution of the general meeting.</w:t>
      </w:r>
    </w:p>
    <w:p w14:paraId="1CA24DD9" w14:textId="77777777" w:rsidR="007F35ED" w:rsidRPr="007B0D0C" w:rsidRDefault="007F35ED" w:rsidP="00324289">
      <w:pPr>
        <w:spacing w:line="360" w:lineRule="auto"/>
        <w:ind w:left="-567"/>
        <w:rPr>
          <w:rFonts w:asciiTheme="majorHAnsi" w:hAnsiTheme="majorHAnsi"/>
          <w:color w:val="1F497D" w:themeColor="text2"/>
        </w:rPr>
      </w:pPr>
    </w:p>
    <w:p w14:paraId="19913C66" w14:textId="3525A171" w:rsidR="007F35ED" w:rsidRPr="007B0D0C" w:rsidRDefault="007F35ED" w:rsidP="00324289">
      <w:pPr>
        <w:spacing w:line="360" w:lineRule="auto"/>
        <w:ind w:left="-567"/>
        <w:rPr>
          <w:rFonts w:asciiTheme="majorHAnsi" w:hAnsiTheme="majorHAnsi"/>
          <w:color w:val="1F497D" w:themeColor="text2"/>
        </w:rPr>
      </w:pPr>
      <w:r w:rsidRPr="007B0D0C">
        <w:rPr>
          <w:rFonts w:asciiTheme="majorHAnsi" w:hAnsiTheme="majorHAnsi"/>
          <w:color w:val="1F497D" w:themeColor="text2"/>
        </w:rPr>
        <w:t xml:space="preserve">Take caution with Poll Votes.  If you are unsure of the percentage of ownership interest because it is a sizable meeting, then advise the membership that the owners who have voted have been recorded and that the mathematics of whether or not the motion passes will be worked out following the meeting and the meeting advised of the outcome.   </w:t>
      </w:r>
    </w:p>
    <w:p w14:paraId="41AC6D53" w14:textId="77777777" w:rsidR="003C3CA8" w:rsidRDefault="003C3CA8" w:rsidP="00324289">
      <w:pPr>
        <w:spacing w:line="360" w:lineRule="auto"/>
        <w:ind w:left="-567"/>
        <w:rPr>
          <w:rFonts w:asciiTheme="majorHAnsi" w:hAnsiTheme="majorHAnsi"/>
          <w:color w:val="1F497D" w:themeColor="text2"/>
        </w:rPr>
      </w:pPr>
    </w:p>
    <w:p w14:paraId="312F052E" w14:textId="77777777" w:rsidR="00B25E8E" w:rsidRDefault="00B25E8E" w:rsidP="00324289">
      <w:pPr>
        <w:pStyle w:val="Heading2"/>
      </w:pPr>
    </w:p>
    <w:p w14:paraId="0EEAE8D7" w14:textId="60CC8FC6" w:rsidR="003C3CA8" w:rsidRDefault="003C3CA8" w:rsidP="00324289">
      <w:pPr>
        <w:pStyle w:val="Heading2"/>
      </w:pPr>
      <w:bookmarkStart w:id="75" w:name="_Toc322008548"/>
      <w:bookmarkStart w:id="76" w:name="_Toc322008823"/>
      <w:bookmarkStart w:id="77" w:name="_Toc322009903"/>
      <w:r>
        <w:t>Unjust resolutions:</w:t>
      </w:r>
      <w:bookmarkEnd w:id="75"/>
      <w:bookmarkEnd w:id="76"/>
      <w:bookmarkEnd w:id="77"/>
    </w:p>
    <w:p w14:paraId="64F331DB" w14:textId="77777777" w:rsidR="003C3CA8" w:rsidRDefault="003C3CA8" w:rsidP="00324289">
      <w:pPr>
        <w:spacing w:line="360" w:lineRule="auto"/>
        <w:ind w:left="-567"/>
      </w:pPr>
    </w:p>
    <w:p w14:paraId="22B48A61" w14:textId="1AE68143" w:rsidR="003C3CA8" w:rsidRPr="00FB401B" w:rsidRDefault="003C3CA8" w:rsidP="00324289">
      <w:pPr>
        <w:spacing w:line="360" w:lineRule="auto"/>
        <w:ind w:left="-567"/>
        <w:rPr>
          <w:rFonts w:asciiTheme="majorHAnsi" w:hAnsiTheme="majorHAnsi"/>
          <w:color w:val="1F497D" w:themeColor="text2"/>
        </w:rPr>
      </w:pPr>
      <w:r w:rsidRPr="00FB401B">
        <w:rPr>
          <w:rFonts w:asciiTheme="majorHAnsi" w:hAnsiTheme="majorHAnsi"/>
          <w:color w:val="1F497D" w:themeColor="text2"/>
        </w:rPr>
        <w:t xml:space="preserve">Any person who has voted against a resolution may apply for relief on the grounds that the resolution would be unjust or inequitable for the minority.  The application for relief must be made within 28 days of the passing of the resolution and there is a procedure to following under the Unit Titles Act Regulations 2011.  </w:t>
      </w:r>
    </w:p>
    <w:p w14:paraId="30146443" w14:textId="49B56915" w:rsidR="00AE7E49" w:rsidRDefault="00FB401B" w:rsidP="00324289">
      <w:pPr>
        <w:pStyle w:val="Heading2"/>
      </w:pPr>
      <w:bookmarkStart w:id="78" w:name="_Toc322008549"/>
      <w:bookmarkStart w:id="79" w:name="_Toc322008824"/>
      <w:bookmarkStart w:id="80" w:name="_Toc322009904"/>
      <w:r>
        <w:t>Minutes:</w:t>
      </w:r>
      <w:bookmarkEnd w:id="78"/>
      <w:bookmarkEnd w:id="79"/>
      <w:bookmarkEnd w:id="80"/>
    </w:p>
    <w:p w14:paraId="1AEB2349" w14:textId="77777777" w:rsidR="00FB401B" w:rsidRDefault="00FB401B" w:rsidP="00324289">
      <w:pPr>
        <w:spacing w:line="360" w:lineRule="auto"/>
        <w:ind w:left="-567"/>
      </w:pPr>
    </w:p>
    <w:p w14:paraId="4F8D21FF" w14:textId="1E525491" w:rsidR="00FB401B" w:rsidRPr="00F33765" w:rsidRDefault="00FB401B" w:rsidP="00324289">
      <w:pPr>
        <w:spacing w:line="360" w:lineRule="auto"/>
        <w:ind w:left="-567"/>
        <w:rPr>
          <w:rFonts w:asciiTheme="majorHAnsi" w:hAnsiTheme="majorHAnsi"/>
          <w:color w:val="1F497D" w:themeColor="text2"/>
        </w:rPr>
      </w:pPr>
      <w:r w:rsidRPr="00F33765">
        <w:rPr>
          <w:rFonts w:asciiTheme="majorHAnsi" w:hAnsiTheme="majorHAnsi"/>
          <w:color w:val="1F497D" w:themeColor="text2"/>
        </w:rPr>
        <w:t xml:space="preserve">Minutes are an important part of a Body Corporate Manager’s role and there is an art to taking them. The minutes should capture the overall discussion with enough detail that can be relied upon should the minutes be called as evidence.  A peer review of the minutes is essential by the Chairperson prior to the minutes being sent out to the wider membership.  </w:t>
      </w:r>
    </w:p>
    <w:p w14:paraId="35BFE8CA" w14:textId="77777777" w:rsidR="00FB401B" w:rsidRPr="00F33765" w:rsidRDefault="00FB401B" w:rsidP="00324289">
      <w:pPr>
        <w:spacing w:line="360" w:lineRule="auto"/>
        <w:ind w:left="-567"/>
        <w:rPr>
          <w:rFonts w:asciiTheme="majorHAnsi" w:hAnsiTheme="majorHAnsi"/>
          <w:color w:val="1F497D" w:themeColor="text2"/>
        </w:rPr>
      </w:pPr>
    </w:p>
    <w:p w14:paraId="57830794" w14:textId="45EEC268" w:rsidR="00FB401B" w:rsidRDefault="00FB401B" w:rsidP="00324289">
      <w:pPr>
        <w:spacing w:line="360" w:lineRule="auto"/>
        <w:ind w:left="-567"/>
        <w:rPr>
          <w:rFonts w:asciiTheme="majorHAnsi" w:hAnsiTheme="majorHAnsi"/>
          <w:color w:val="1F497D" w:themeColor="text2"/>
        </w:rPr>
      </w:pPr>
      <w:r w:rsidRPr="00F33765">
        <w:rPr>
          <w:rFonts w:asciiTheme="majorHAnsi" w:hAnsiTheme="majorHAnsi"/>
          <w:color w:val="1F497D" w:themeColor="text2"/>
        </w:rPr>
        <w:t>The minutes will remain as draft until the next held general meeting where they will be confirmed as a true and correct copy.  The minutes should als</w:t>
      </w:r>
      <w:r w:rsidR="00F33765" w:rsidRPr="00F33765">
        <w:rPr>
          <w:rFonts w:asciiTheme="majorHAnsi" w:hAnsiTheme="majorHAnsi"/>
          <w:color w:val="1F497D" w:themeColor="text2"/>
        </w:rPr>
        <w:t xml:space="preserve">o be signed by the Chairperson once any amendments have been made.  </w:t>
      </w:r>
    </w:p>
    <w:p w14:paraId="66167E17" w14:textId="1D1BF4B3" w:rsidR="007B0D0C" w:rsidRDefault="00935782"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See Template 6b – AGM Minutes.  </w:t>
      </w:r>
    </w:p>
    <w:p w14:paraId="6FA12141" w14:textId="07F8C82B" w:rsidR="00033EEB" w:rsidRDefault="00033EEB" w:rsidP="00324289">
      <w:pPr>
        <w:pStyle w:val="Heading1"/>
      </w:pPr>
      <w:bookmarkStart w:id="81" w:name="_Toc322008550"/>
      <w:bookmarkStart w:id="82" w:name="_Toc322008825"/>
      <w:bookmarkStart w:id="83" w:name="_Toc322009905"/>
      <w:r>
        <w:t>Financials:</w:t>
      </w:r>
      <w:bookmarkEnd w:id="81"/>
      <w:bookmarkEnd w:id="82"/>
      <w:bookmarkEnd w:id="83"/>
    </w:p>
    <w:p w14:paraId="13859D86" w14:textId="77777777" w:rsidR="00033EEB" w:rsidRDefault="00033EEB" w:rsidP="00324289">
      <w:pPr>
        <w:spacing w:line="360" w:lineRule="auto"/>
        <w:ind w:left="-567"/>
      </w:pPr>
    </w:p>
    <w:p w14:paraId="6E23CCB8" w14:textId="19A2F921" w:rsidR="00033EEB" w:rsidRDefault="00033EEB" w:rsidP="00324289">
      <w:pPr>
        <w:spacing w:line="360" w:lineRule="auto"/>
        <w:ind w:left="-567"/>
        <w:rPr>
          <w:rFonts w:asciiTheme="majorHAnsi" w:hAnsiTheme="majorHAnsi"/>
          <w:color w:val="1F497D" w:themeColor="text2"/>
        </w:rPr>
      </w:pPr>
      <w:r w:rsidRPr="00033EEB">
        <w:rPr>
          <w:rFonts w:asciiTheme="majorHAnsi" w:hAnsiTheme="majorHAnsi"/>
          <w:color w:val="1F497D" w:themeColor="text2"/>
        </w:rPr>
        <w:t>An important aspect of Body Corporate Management and compliance with the Unit Titles Act 2010 and its Regulations is accurate financial record keeping.</w:t>
      </w:r>
    </w:p>
    <w:p w14:paraId="043D27B0" w14:textId="77777777" w:rsidR="00033EEB" w:rsidRDefault="00033EEB" w:rsidP="00324289">
      <w:pPr>
        <w:spacing w:line="360" w:lineRule="auto"/>
        <w:ind w:left="-567"/>
        <w:rPr>
          <w:rFonts w:asciiTheme="majorHAnsi" w:hAnsiTheme="majorHAnsi"/>
          <w:color w:val="1F497D" w:themeColor="text2"/>
        </w:rPr>
      </w:pPr>
    </w:p>
    <w:p w14:paraId="39284682" w14:textId="154C7C4C" w:rsidR="00033EEB" w:rsidRDefault="00033EEB"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A Body Corporate is required to have two funds and a further two funds are optional. </w:t>
      </w:r>
    </w:p>
    <w:p w14:paraId="5925AC36" w14:textId="77777777" w:rsidR="00033EEB" w:rsidRDefault="00033EEB" w:rsidP="00324289">
      <w:pPr>
        <w:spacing w:line="360" w:lineRule="auto"/>
        <w:ind w:left="-567"/>
        <w:rPr>
          <w:rFonts w:asciiTheme="majorHAnsi" w:hAnsiTheme="majorHAnsi"/>
          <w:color w:val="1F497D" w:themeColor="text2"/>
        </w:rPr>
      </w:pPr>
    </w:p>
    <w:p w14:paraId="32491992" w14:textId="250E6741" w:rsidR="00033EEB" w:rsidRDefault="00033EEB" w:rsidP="00B25E8E">
      <w:pPr>
        <w:spacing w:line="360" w:lineRule="auto"/>
        <w:ind w:left="-142"/>
        <w:rPr>
          <w:rFonts w:asciiTheme="majorHAnsi" w:hAnsiTheme="majorHAnsi"/>
          <w:color w:val="1F497D" w:themeColor="text2"/>
        </w:rPr>
      </w:pPr>
      <w:r>
        <w:rPr>
          <w:rFonts w:asciiTheme="majorHAnsi" w:hAnsiTheme="majorHAnsi"/>
          <w:color w:val="1F497D" w:themeColor="text2"/>
        </w:rPr>
        <w:t>The required funds are:</w:t>
      </w:r>
    </w:p>
    <w:p w14:paraId="4F1CF5CC" w14:textId="77777777" w:rsidR="00033EEB" w:rsidRDefault="00033EEB" w:rsidP="00B25E8E">
      <w:pPr>
        <w:spacing w:line="360" w:lineRule="auto"/>
        <w:ind w:left="-142"/>
        <w:rPr>
          <w:rFonts w:asciiTheme="majorHAnsi" w:hAnsiTheme="majorHAnsi"/>
          <w:color w:val="1F497D" w:themeColor="text2"/>
        </w:rPr>
      </w:pPr>
    </w:p>
    <w:p w14:paraId="349C01C7" w14:textId="0A3464F1" w:rsidR="00033EEB" w:rsidRPr="007B0D0C" w:rsidRDefault="00033EEB" w:rsidP="00B25E8E">
      <w:pPr>
        <w:pStyle w:val="ListParagraph"/>
        <w:numPr>
          <w:ilvl w:val="0"/>
          <w:numId w:val="30"/>
        </w:numPr>
        <w:spacing w:line="360" w:lineRule="auto"/>
        <w:ind w:left="-142"/>
        <w:rPr>
          <w:rFonts w:asciiTheme="majorHAnsi" w:hAnsiTheme="majorHAnsi"/>
          <w:color w:val="1F497D" w:themeColor="text2"/>
        </w:rPr>
      </w:pPr>
      <w:r w:rsidRPr="007B0D0C">
        <w:rPr>
          <w:rFonts w:asciiTheme="majorHAnsi" w:hAnsiTheme="majorHAnsi"/>
          <w:color w:val="1F497D" w:themeColor="text2"/>
        </w:rPr>
        <w:t>An Operating Account.</w:t>
      </w:r>
    </w:p>
    <w:p w14:paraId="5FFD0EFA" w14:textId="113C1097" w:rsidR="00033EEB" w:rsidRPr="007B0D0C" w:rsidRDefault="00033EEB" w:rsidP="00B25E8E">
      <w:pPr>
        <w:pStyle w:val="ListParagraph"/>
        <w:numPr>
          <w:ilvl w:val="0"/>
          <w:numId w:val="30"/>
        </w:numPr>
        <w:spacing w:line="360" w:lineRule="auto"/>
        <w:ind w:left="-142"/>
        <w:rPr>
          <w:rFonts w:asciiTheme="majorHAnsi" w:hAnsiTheme="majorHAnsi"/>
          <w:color w:val="1F497D" w:themeColor="text2"/>
        </w:rPr>
      </w:pPr>
      <w:r w:rsidRPr="007B0D0C">
        <w:rPr>
          <w:rFonts w:asciiTheme="majorHAnsi" w:hAnsiTheme="majorHAnsi"/>
          <w:color w:val="1F497D" w:themeColor="text2"/>
        </w:rPr>
        <w:t>A Long Term Maintenance Fund.</w:t>
      </w:r>
    </w:p>
    <w:p w14:paraId="1711160B" w14:textId="77777777" w:rsidR="00033EEB" w:rsidRDefault="00033EEB" w:rsidP="00B25E8E">
      <w:pPr>
        <w:spacing w:line="360" w:lineRule="auto"/>
        <w:ind w:left="-142"/>
        <w:rPr>
          <w:rFonts w:asciiTheme="majorHAnsi" w:hAnsiTheme="majorHAnsi"/>
          <w:color w:val="1F497D" w:themeColor="text2"/>
        </w:rPr>
      </w:pPr>
    </w:p>
    <w:p w14:paraId="36D7103D" w14:textId="5894ECEE" w:rsidR="00033EEB" w:rsidRDefault="00033EEB" w:rsidP="00B25E8E">
      <w:pPr>
        <w:spacing w:line="360" w:lineRule="auto"/>
        <w:ind w:left="-142"/>
        <w:rPr>
          <w:rFonts w:asciiTheme="majorHAnsi" w:hAnsiTheme="majorHAnsi"/>
          <w:color w:val="1F497D" w:themeColor="text2"/>
        </w:rPr>
      </w:pPr>
      <w:r>
        <w:rPr>
          <w:rFonts w:asciiTheme="majorHAnsi" w:hAnsiTheme="majorHAnsi"/>
          <w:color w:val="1F497D" w:themeColor="text2"/>
        </w:rPr>
        <w:t>Optional</w:t>
      </w:r>
      <w:r w:rsidR="007B0D0C">
        <w:rPr>
          <w:rFonts w:asciiTheme="majorHAnsi" w:hAnsiTheme="majorHAnsi"/>
          <w:color w:val="1F497D" w:themeColor="text2"/>
        </w:rPr>
        <w:t xml:space="preserve"> funds</w:t>
      </w:r>
      <w:r>
        <w:rPr>
          <w:rFonts w:asciiTheme="majorHAnsi" w:hAnsiTheme="majorHAnsi"/>
          <w:color w:val="1F497D" w:themeColor="text2"/>
        </w:rPr>
        <w:t>:</w:t>
      </w:r>
    </w:p>
    <w:p w14:paraId="64523D00" w14:textId="77777777" w:rsidR="007B0D0C" w:rsidRDefault="007B0D0C" w:rsidP="00B25E8E">
      <w:pPr>
        <w:spacing w:line="360" w:lineRule="auto"/>
        <w:ind w:left="-142"/>
        <w:rPr>
          <w:rFonts w:asciiTheme="majorHAnsi" w:hAnsiTheme="majorHAnsi"/>
          <w:color w:val="1F497D" w:themeColor="text2"/>
        </w:rPr>
      </w:pPr>
    </w:p>
    <w:p w14:paraId="7396C42E" w14:textId="3E2A2B57" w:rsidR="00033EEB" w:rsidRPr="007B0D0C" w:rsidRDefault="00033EEB" w:rsidP="00B25E8E">
      <w:pPr>
        <w:pStyle w:val="ListParagraph"/>
        <w:numPr>
          <w:ilvl w:val="0"/>
          <w:numId w:val="31"/>
        </w:numPr>
        <w:spacing w:line="360" w:lineRule="auto"/>
        <w:ind w:left="-142"/>
        <w:rPr>
          <w:rFonts w:asciiTheme="majorHAnsi" w:hAnsiTheme="majorHAnsi"/>
          <w:color w:val="1F497D" w:themeColor="text2"/>
        </w:rPr>
      </w:pPr>
      <w:r w:rsidRPr="007B0D0C">
        <w:rPr>
          <w:rFonts w:asciiTheme="majorHAnsi" w:hAnsiTheme="majorHAnsi"/>
          <w:color w:val="1F497D" w:themeColor="text2"/>
        </w:rPr>
        <w:t>A Capital Improvement Fund.</w:t>
      </w:r>
    </w:p>
    <w:p w14:paraId="63E1E1D1" w14:textId="6BA10157" w:rsidR="0032496C" w:rsidRPr="007B0D0C" w:rsidRDefault="00033EEB" w:rsidP="00B25E8E">
      <w:pPr>
        <w:pStyle w:val="ListParagraph"/>
        <w:numPr>
          <w:ilvl w:val="0"/>
          <w:numId w:val="31"/>
        </w:numPr>
        <w:spacing w:line="360" w:lineRule="auto"/>
        <w:ind w:left="-142"/>
        <w:rPr>
          <w:rFonts w:asciiTheme="majorHAnsi" w:hAnsiTheme="majorHAnsi"/>
          <w:color w:val="1F497D" w:themeColor="text2"/>
        </w:rPr>
      </w:pPr>
      <w:r w:rsidRPr="007B0D0C">
        <w:rPr>
          <w:rFonts w:asciiTheme="majorHAnsi" w:hAnsiTheme="majorHAnsi"/>
          <w:color w:val="1F497D" w:themeColor="text2"/>
        </w:rPr>
        <w:t>A Contingency Fund.</w:t>
      </w:r>
    </w:p>
    <w:p w14:paraId="6E71AA66" w14:textId="739BB04E" w:rsidR="00033EEB" w:rsidRDefault="0032496C" w:rsidP="00E971E7">
      <w:pPr>
        <w:pStyle w:val="Heading2"/>
      </w:pPr>
      <w:bookmarkStart w:id="84" w:name="_Toc322008551"/>
      <w:bookmarkStart w:id="85" w:name="_Toc322008826"/>
      <w:bookmarkStart w:id="86" w:name="_Toc322009906"/>
      <w:r>
        <w:t>Operating Fund:</w:t>
      </w:r>
      <w:bookmarkEnd w:id="84"/>
      <w:bookmarkEnd w:id="85"/>
      <w:bookmarkEnd w:id="86"/>
    </w:p>
    <w:p w14:paraId="60E606B1" w14:textId="77777777" w:rsidR="0032496C" w:rsidRPr="00033EEB" w:rsidRDefault="0032496C" w:rsidP="00324289">
      <w:pPr>
        <w:spacing w:line="360" w:lineRule="auto"/>
        <w:ind w:left="-567"/>
        <w:rPr>
          <w:rFonts w:asciiTheme="majorHAnsi" w:hAnsiTheme="majorHAnsi"/>
          <w:color w:val="1F497D" w:themeColor="text2"/>
        </w:rPr>
      </w:pPr>
    </w:p>
    <w:p w14:paraId="1C3C1406" w14:textId="05F75F39" w:rsidR="00033EEB" w:rsidRPr="00033EEB" w:rsidRDefault="00033EEB" w:rsidP="00B25E8E">
      <w:pPr>
        <w:spacing w:line="360" w:lineRule="auto"/>
        <w:ind w:left="-142"/>
        <w:rPr>
          <w:rFonts w:asciiTheme="majorHAnsi" w:hAnsiTheme="majorHAnsi"/>
          <w:color w:val="1F497D" w:themeColor="text2"/>
        </w:rPr>
      </w:pPr>
      <w:r w:rsidRPr="00033EEB">
        <w:rPr>
          <w:rFonts w:asciiTheme="majorHAnsi" w:hAnsiTheme="majorHAnsi"/>
          <w:color w:val="1F497D" w:themeColor="text2"/>
        </w:rPr>
        <w:t>The Body Corporate must maintain an operating account to pay the following:</w:t>
      </w:r>
    </w:p>
    <w:p w14:paraId="5463711E" w14:textId="4A44FAC8" w:rsidR="00033EEB" w:rsidRPr="00033EEB" w:rsidRDefault="00033EEB" w:rsidP="00B25E8E">
      <w:pPr>
        <w:pStyle w:val="ListParagraph"/>
        <w:numPr>
          <w:ilvl w:val="0"/>
          <w:numId w:val="20"/>
        </w:numPr>
        <w:spacing w:line="360" w:lineRule="auto"/>
        <w:ind w:left="-142"/>
        <w:rPr>
          <w:rFonts w:asciiTheme="majorHAnsi" w:hAnsiTheme="majorHAnsi"/>
          <w:color w:val="1F497D" w:themeColor="text2"/>
        </w:rPr>
      </w:pPr>
      <w:r w:rsidRPr="00033EEB">
        <w:rPr>
          <w:rFonts w:asciiTheme="majorHAnsi" w:hAnsiTheme="majorHAnsi"/>
          <w:color w:val="1F497D" w:themeColor="text2"/>
        </w:rPr>
        <w:t>Management and governance;</w:t>
      </w:r>
    </w:p>
    <w:p w14:paraId="7E0CC094" w14:textId="16B9F7A4" w:rsidR="00033EEB" w:rsidRPr="00033EEB" w:rsidRDefault="00033EEB" w:rsidP="00B25E8E">
      <w:pPr>
        <w:pStyle w:val="ListParagraph"/>
        <w:numPr>
          <w:ilvl w:val="0"/>
          <w:numId w:val="20"/>
        </w:numPr>
        <w:spacing w:line="360" w:lineRule="auto"/>
        <w:ind w:left="-142"/>
        <w:rPr>
          <w:rFonts w:asciiTheme="majorHAnsi" w:hAnsiTheme="majorHAnsi"/>
          <w:color w:val="1F497D" w:themeColor="text2"/>
        </w:rPr>
      </w:pPr>
      <w:r w:rsidRPr="00033EEB">
        <w:rPr>
          <w:rFonts w:asciiTheme="majorHAnsi" w:hAnsiTheme="majorHAnsi"/>
          <w:color w:val="1F497D" w:themeColor="text2"/>
        </w:rPr>
        <w:t>Services and amenities;</w:t>
      </w:r>
    </w:p>
    <w:p w14:paraId="53559ECD" w14:textId="6D61DAAB" w:rsidR="00033EEB" w:rsidRPr="00033EEB" w:rsidRDefault="00033EEB" w:rsidP="00B25E8E">
      <w:pPr>
        <w:pStyle w:val="ListParagraph"/>
        <w:numPr>
          <w:ilvl w:val="0"/>
          <w:numId w:val="20"/>
        </w:numPr>
        <w:spacing w:line="360" w:lineRule="auto"/>
        <w:ind w:left="-142"/>
        <w:rPr>
          <w:rFonts w:asciiTheme="majorHAnsi" w:hAnsiTheme="majorHAnsi"/>
          <w:color w:val="1F497D" w:themeColor="text2"/>
        </w:rPr>
      </w:pPr>
      <w:r w:rsidRPr="00033EEB">
        <w:rPr>
          <w:rFonts w:asciiTheme="majorHAnsi" w:hAnsiTheme="majorHAnsi"/>
          <w:color w:val="1F497D" w:themeColor="text2"/>
        </w:rPr>
        <w:t>Statutory compliance;</w:t>
      </w:r>
    </w:p>
    <w:p w14:paraId="775E07E5" w14:textId="7768A5C3" w:rsidR="00033EEB" w:rsidRPr="00033EEB" w:rsidRDefault="00033EEB" w:rsidP="00B25E8E">
      <w:pPr>
        <w:pStyle w:val="ListParagraph"/>
        <w:numPr>
          <w:ilvl w:val="0"/>
          <w:numId w:val="20"/>
        </w:numPr>
        <w:spacing w:line="360" w:lineRule="auto"/>
        <w:ind w:left="-142"/>
        <w:rPr>
          <w:rFonts w:asciiTheme="majorHAnsi" w:hAnsiTheme="majorHAnsi"/>
          <w:color w:val="1F497D" w:themeColor="text2"/>
        </w:rPr>
      </w:pPr>
      <w:r w:rsidRPr="00033EEB">
        <w:rPr>
          <w:rFonts w:asciiTheme="majorHAnsi" w:hAnsiTheme="majorHAnsi"/>
          <w:color w:val="1F497D" w:themeColor="text2"/>
        </w:rPr>
        <w:t>Ground renal or license fees relating to land;</w:t>
      </w:r>
    </w:p>
    <w:p w14:paraId="5E0EC356" w14:textId="59D8F0B5" w:rsidR="00033EEB" w:rsidRPr="00033EEB" w:rsidRDefault="00033EEB" w:rsidP="00B25E8E">
      <w:pPr>
        <w:pStyle w:val="ListParagraph"/>
        <w:numPr>
          <w:ilvl w:val="0"/>
          <w:numId w:val="20"/>
        </w:numPr>
        <w:spacing w:line="360" w:lineRule="auto"/>
        <w:ind w:left="-142"/>
        <w:rPr>
          <w:rFonts w:asciiTheme="majorHAnsi" w:hAnsiTheme="majorHAnsi"/>
          <w:color w:val="1F497D" w:themeColor="text2"/>
        </w:rPr>
      </w:pPr>
      <w:r w:rsidRPr="00033EEB">
        <w:rPr>
          <w:rFonts w:asciiTheme="majorHAnsi" w:hAnsiTheme="majorHAnsi"/>
          <w:color w:val="1F497D" w:themeColor="text2"/>
        </w:rPr>
        <w:t xml:space="preserve">Expenses incurred at least once a year relating to the maintenance of the development. </w:t>
      </w:r>
    </w:p>
    <w:p w14:paraId="2E3D05B5" w14:textId="77777777" w:rsidR="00033EEB" w:rsidRDefault="00033EEB" w:rsidP="00324289">
      <w:pPr>
        <w:spacing w:line="360" w:lineRule="auto"/>
        <w:ind w:left="-567"/>
        <w:rPr>
          <w:rFonts w:asciiTheme="majorHAnsi" w:hAnsiTheme="majorHAnsi"/>
          <w:color w:val="1F497D" w:themeColor="text2"/>
        </w:rPr>
      </w:pPr>
    </w:p>
    <w:p w14:paraId="36C791C7" w14:textId="411B3054" w:rsidR="0032496C" w:rsidRDefault="0032496C"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The Body Corporate may have already set up its bank accounts. </w:t>
      </w:r>
      <w:r w:rsidR="00E37A0F">
        <w:rPr>
          <w:rFonts w:asciiTheme="majorHAnsi" w:hAnsiTheme="majorHAnsi"/>
          <w:color w:val="1F497D" w:themeColor="text2"/>
        </w:rPr>
        <w:t xml:space="preserve">As a real estate firm, you may consider developing a relationship with a bank that can provide a service to all your customers.  Best practice is to keep everyone’s funds separate, that is, that the Body Corporate has its own bank accounts that is not ever pooled with any other funds.  You may consider that senior members of your real estate firm (i.e its directors of senior managers) have signing rights on that account but that must only be with the permission of the Body Corporate and is </w:t>
      </w:r>
      <w:r w:rsidR="0066036A">
        <w:rPr>
          <w:rFonts w:asciiTheme="majorHAnsi" w:hAnsiTheme="majorHAnsi"/>
          <w:color w:val="1F497D" w:themeColor="text2"/>
        </w:rPr>
        <w:t xml:space="preserve">a special resolution (i.e who has the power to operate the account). </w:t>
      </w:r>
      <w:r w:rsidR="00E37A0F">
        <w:rPr>
          <w:rFonts w:asciiTheme="majorHAnsi" w:hAnsiTheme="majorHAnsi"/>
          <w:color w:val="1F497D" w:themeColor="text2"/>
        </w:rPr>
        <w:t>If a Body Corporate wishes to pay its own invoices from its existing and pre-arranged bank accounts, this will cause additional administration for the Body Corporate Manager</w:t>
      </w:r>
      <w:r w:rsidR="0092388C">
        <w:rPr>
          <w:rFonts w:asciiTheme="majorHAnsi" w:hAnsiTheme="majorHAnsi"/>
          <w:color w:val="1F497D" w:themeColor="text2"/>
        </w:rPr>
        <w:t xml:space="preserve"> and it is important to have at least viewing rights for financial account reconciliations.  </w:t>
      </w:r>
    </w:p>
    <w:p w14:paraId="04AC1CC9" w14:textId="0233FA7F" w:rsidR="00033EEB" w:rsidRDefault="0032496C" w:rsidP="00324289">
      <w:pPr>
        <w:pStyle w:val="Heading2"/>
      </w:pPr>
      <w:bookmarkStart w:id="87" w:name="_Toc322008552"/>
      <w:bookmarkStart w:id="88" w:name="_Toc322008827"/>
      <w:bookmarkStart w:id="89" w:name="_Toc322009907"/>
      <w:r>
        <w:t>Long Term Maintenance Fund:</w:t>
      </w:r>
      <w:bookmarkEnd w:id="87"/>
      <w:bookmarkEnd w:id="88"/>
      <w:bookmarkEnd w:id="89"/>
    </w:p>
    <w:p w14:paraId="09BADE12" w14:textId="77777777" w:rsidR="0032496C" w:rsidRDefault="0032496C" w:rsidP="00324289">
      <w:pPr>
        <w:spacing w:line="360" w:lineRule="auto"/>
        <w:ind w:left="-567"/>
      </w:pPr>
    </w:p>
    <w:p w14:paraId="7C67B21B" w14:textId="720731D1" w:rsidR="0066036A" w:rsidRPr="00BE0AD0" w:rsidRDefault="0032496C"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A Body Corporate can, by special resolution elect not to have a Long Term Maintenance Fund but levies must be collected for the Long Term Maintenance Plan (which is required) and that those levies are clearly identified on the books of the Body Corporate.  Only items that form part of the Long Term Maintenance Plan can be funded by the Long Term Maintenance funds.  </w:t>
      </w:r>
    </w:p>
    <w:p w14:paraId="6F1F7BEA" w14:textId="77777777" w:rsidR="0032496C" w:rsidRDefault="0032496C" w:rsidP="00324289">
      <w:pPr>
        <w:spacing w:line="360" w:lineRule="auto"/>
        <w:ind w:left="-567"/>
        <w:rPr>
          <w:rFonts w:asciiTheme="majorHAnsi" w:hAnsiTheme="majorHAnsi"/>
          <w:color w:val="1F497D" w:themeColor="text2"/>
        </w:rPr>
      </w:pPr>
    </w:p>
    <w:p w14:paraId="00302417" w14:textId="6363E0FB" w:rsidR="0032496C" w:rsidRPr="00033EEB" w:rsidRDefault="0032496C"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Long term maintenance spending must be approved by special resolution if any item is more than 10% of the specified amount for that item.  </w:t>
      </w:r>
    </w:p>
    <w:p w14:paraId="1F1D921C" w14:textId="77777777" w:rsidR="0032496C" w:rsidRDefault="0032496C" w:rsidP="00324289">
      <w:pPr>
        <w:spacing w:line="360" w:lineRule="auto"/>
        <w:ind w:left="-567"/>
      </w:pPr>
    </w:p>
    <w:p w14:paraId="27398E97" w14:textId="71B28D72" w:rsidR="0032496C" w:rsidRDefault="0032496C" w:rsidP="00324289">
      <w:pPr>
        <w:pStyle w:val="Heading2"/>
      </w:pPr>
      <w:bookmarkStart w:id="90" w:name="_Toc322008553"/>
      <w:bookmarkStart w:id="91" w:name="_Toc322008828"/>
      <w:bookmarkStart w:id="92" w:name="_Toc322009908"/>
      <w:r>
        <w:t>Contingency Fund:</w:t>
      </w:r>
      <w:bookmarkEnd w:id="90"/>
      <w:bookmarkEnd w:id="91"/>
      <w:bookmarkEnd w:id="92"/>
    </w:p>
    <w:p w14:paraId="4628B088" w14:textId="77777777" w:rsidR="00077639" w:rsidRDefault="00077639" w:rsidP="00324289">
      <w:pPr>
        <w:spacing w:line="360" w:lineRule="auto"/>
        <w:ind w:left="-567"/>
      </w:pPr>
    </w:p>
    <w:p w14:paraId="22093464" w14:textId="5878B0C4" w:rsidR="00077639" w:rsidRPr="00871E7F" w:rsidRDefault="00077639" w:rsidP="00324289">
      <w:pPr>
        <w:spacing w:line="360" w:lineRule="auto"/>
        <w:ind w:left="-567"/>
        <w:rPr>
          <w:rFonts w:asciiTheme="majorHAnsi" w:hAnsiTheme="majorHAnsi"/>
          <w:color w:val="1F497D" w:themeColor="text2"/>
        </w:rPr>
      </w:pPr>
      <w:r w:rsidRPr="00871E7F">
        <w:rPr>
          <w:rFonts w:asciiTheme="majorHAnsi" w:hAnsiTheme="majorHAnsi"/>
          <w:color w:val="1F497D" w:themeColor="text2"/>
        </w:rPr>
        <w:t>The Body Corporate may have one or more contingency funds.  This is also known as a “rainy day” fund for any unexpected items that may come up from time to time.  The fund is essentially set up to cover any unbudgeted items.</w:t>
      </w:r>
    </w:p>
    <w:p w14:paraId="75019331" w14:textId="77777777" w:rsidR="00077639" w:rsidRPr="00871E7F" w:rsidRDefault="00077639" w:rsidP="00324289">
      <w:pPr>
        <w:spacing w:line="360" w:lineRule="auto"/>
        <w:ind w:left="-567"/>
        <w:rPr>
          <w:rFonts w:asciiTheme="majorHAnsi" w:hAnsiTheme="majorHAnsi"/>
          <w:color w:val="1F497D" w:themeColor="text2"/>
        </w:rPr>
      </w:pPr>
    </w:p>
    <w:p w14:paraId="292233AF" w14:textId="4FD2B413" w:rsidR="00077639" w:rsidRPr="00871E7F" w:rsidRDefault="00077639" w:rsidP="00324289">
      <w:pPr>
        <w:spacing w:line="360" w:lineRule="auto"/>
        <w:ind w:left="-567"/>
        <w:rPr>
          <w:rFonts w:asciiTheme="majorHAnsi" w:hAnsiTheme="majorHAnsi"/>
          <w:color w:val="1F497D" w:themeColor="text2"/>
        </w:rPr>
      </w:pPr>
      <w:r w:rsidRPr="00871E7F">
        <w:rPr>
          <w:rFonts w:asciiTheme="majorHAnsi" w:hAnsiTheme="majorHAnsi"/>
          <w:color w:val="1F497D" w:themeColor="text2"/>
        </w:rPr>
        <w:t>If there is no contingency fund, then the Unit Titles Regulations 2011 allow for unbudgeted items to be paid from the operating account as long as they do not exceed 10% of the total annual levies.</w:t>
      </w:r>
    </w:p>
    <w:p w14:paraId="79EF7530" w14:textId="42478DC6" w:rsidR="000A1B40" w:rsidRDefault="000A1B40" w:rsidP="00B25E8E">
      <w:pPr>
        <w:pStyle w:val="Heading2"/>
      </w:pPr>
      <w:bookmarkStart w:id="93" w:name="_Toc322008554"/>
      <w:bookmarkStart w:id="94" w:name="_Toc322008829"/>
      <w:bookmarkStart w:id="95" w:name="_Toc322009909"/>
      <w:r>
        <w:t>Capital Improvement Fund:</w:t>
      </w:r>
      <w:bookmarkEnd w:id="93"/>
      <w:bookmarkEnd w:id="94"/>
      <w:bookmarkEnd w:id="95"/>
    </w:p>
    <w:p w14:paraId="726FB389" w14:textId="77777777" w:rsidR="000A1B40" w:rsidRDefault="000A1B40" w:rsidP="00324289">
      <w:pPr>
        <w:spacing w:line="360" w:lineRule="auto"/>
        <w:ind w:left="-567"/>
        <w:rPr>
          <w:color w:val="1F497D" w:themeColor="text2"/>
        </w:rPr>
      </w:pPr>
    </w:p>
    <w:p w14:paraId="58F4E4FF" w14:textId="33061A73" w:rsidR="000A1B40" w:rsidRPr="00871E7F" w:rsidRDefault="00871E7F" w:rsidP="00324289">
      <w:pPr>
        <w:spacing w:line="360" w:lineRule="auto"/>
        <w:ind w:left="-567"/>
        <w:rPr>
          <w:rFonts w:asciiTheme="majorHAnsi" w:hAnsiTheme="majorHAnsi"/>
          <w:color w:val="1F497D" w:themeColor="text2"/>
        </w:rPr>
      </w:pPr>
      <w:r w:rsidRPr="00871E7F">
        <w:rPr>
          <w:rFonts w:asciiTheme="majorHAnsi" w:hAnsiTheme="majorHAnsi"/>
          <w:color w:val="1F497D" w:themeColor="text2"/>
        </w:rPr>
        <w:t xml:space="preserve">The Body Corporate may have a capital improvement fund for any additional upgrades to the complex that fall outside of the Long Term Maintenance Plan.  This may include things like new landscaping, reticulation, the installation of a pool or tennis court etc.  </w:t>
      </w:r>
    </w:p>
    <w:p w14:paraId="1324AC08" w14:textId="77777777" w:rsidR="000A1B40" w:rsidRDefault="000A1B40" w:rsidP="00324289">
      <w:pPr>
        <w:spacing w:line="360" w:lineRule="auto"/>
        <w:ind w:left="-567"/>
      </w:pPr>
    </w:p>
    <w:p w14:paraId="05B1ECEA" w14:textId="0353F1F9" w:rsidR="000A1B40" w:rsidRDefault="0066036A" w:rsidP="00324289">
      <w:pPr>
        <w:pStyle w:val="Heading2"/>
      </w:pPr>
      <w:bookmarkStart w:id="96" w:name="_Toc322008555"/>
      <w:bookmarkStart w:id="97" w:name="_Toc322008830"/>
      <w:bookmarkStart w:id="98" w:name="_Toc322009910"/>
      <w:r>
        <w:t>Financial Statements:</w:t>
      </w:r>
      <w:bookmarkEnd w:id="96"/>
      <w:bookmarkEnd w:id="97"/>
      <w:bookmarkEnd w:id="98"/>
    </w:p>
    <w:p w14:paraId="3128BFD4" w14:textId="77777777" w:rsidR="0066036A" w:rsidRDefault="0066036A" w:rsidP="00324289">
      <w:pPr>
        <w:spacing w:line="360" w:lineRule="auto"/>
        <w:ind w:left="-567"/>
      </w:pPr>
    </w:p>
    <w:p w14:paraId="4F3E0001" w14:textId="5D8CC749" w:rsidR="0066036A" w:rsidRPr="00B260CE" w:rsidRDefault="00CD3747" w:rsidP="00324289">
      <w:pPr>
        <w:spacing w:line="360" w:lineRule="auto"/>
        <w:ind w:left="-567"/>
        <w:rPr>
          <w:rFonts w:asciiTheme="majorHAnsi" w:hAnsiTheme="majorHAnsi"/>
          <w:color w:val="1F497D" w:themeColor="text2"/>
        </w:rPr>
      </w:pPr>
      <w:r w:rsidRPr="00B260CE">
        <w:rPr>
          <w:rFonts w:asciiTheme="majorHAnsi" w:hAnsiTheme="majorHAnsi"/>
          <w:color w:val="1F497D" w:themeColor="text2"/>
        </w:rPr>
        <w:t xml:space="preserve">Financial statements must be presented at the Annual General Meeting.  The Body Corporate has an obligation to keep accounting records and that these account for the following as stated in s132 of the Unit Titles Act 2010.  </w:t>
      </w:r>
    </w:p>
    <w:p w14:paraId="72D8F536" w14:textId="77777777" w:rsidR="00CD3747" w:rsidRPr="00B260CE" w:rsidRDefault="00CD3747" w:rsidP="00324289">
      <w:pPr>
        <w:spacing w:line="360" w:lineRule="auto"/>
        <w:ind w:left="-567"/>
        <w:rPr>
          <w:rFonts w:asciiTheme="majorHAnsi" w:hAnsiTheme="majorHAnsi"/>
          <w:color w:val="1F497D" w:themeColor="text2"/>
        </w:rPr>
      </w:pPr>
    </w:p>
    <w:p w14:paraId="36484FBF" w14:textId="10A8FC1A" w:rsidR="00CD3747" w:rsidRPr="00B260CE" w:rsidRDefault="00CD3747" w:rsidP="00324289">
      <w:pPr>
        <w:spacing w:line="360" w:lineRule="auto"/>
        <w:ind w:left="-567"/>
        <w:rPr>
          <w:rFonts w:asciiTheme="majorHAnsi" w:hAnsiTheme="majorHAnsi"/>
          <w:color w:val="1F497D" w:themeColor="text2"/>
        </w:rPr>
      </w:pPr>
      <w:r w:rsidRPr="00B260CE">
        <w:rPr>
          <w:rFonts w:asciiTheme="majorHAnsi" w:hAnsiTheme="majorHAnsi"/>
          <w:color w:val="1F497D" w:themeColor="text2"/>
        </w:rPr>
        <w:t>The accounts record and explain Body Corporate transactions clearly and transparently.</w:t>
      </w:r>
    </w:p>
    <w:p w14:paraId="0F281B38" w14:textId="596A16D9" w:rsidR="00CD3747" w:rsidRPr="00B260CE" w:rsidRDefault="00CD3747" w:rsidP="00324289">
      <w:pPr>
        <w:spacing w:line="360" w:lineRule="auto"/>
        <w:ind w:left="-567"/>
        <w:rPr>
          <w:rFonts w:asciiTheme="majorHAnsi" w:hAnsiTheme="majorHAnsi"/>
          <w:color w:val="1F497D" w:themeColor="text2"/>
        </w:rPr>
      </w:pPr>
      <w:r w:rsidRPr="00B260CE">
        <w:rPr>
          <w:rFonts w:asciiTheme="majorHAnsi" w:hAnsiTheme="majorHAnsi"/>
          <w:color w:val="1F497D" w:themeColor="text2"/>
        </w:rPr>
        <w:t>That the financial position of the Body Corporate can be determined accurately at any time.</w:t>
      </w:r>
    </w:p>
    <w:p w14:paraId="7CC62AEF" w14:textId="329930A3" w:rsidR="00CD3747" w:rsidRPr="00B260CE" w:rsidRDefault="00FA276F" w:rsidP="00324289">
      <w:pPr>
        <w:spacing w:line="360" w:lineRule="auto"/>
        <w:ind w:left="-567"/>
        <w:rPr>
          <w:rFonts w:asciiTheme="majorHAnsi" w:hAnsiTheme="majorHAnsi"/>
          <w:color w:val="1F497D" w:themeColor="text2"/>
        </w:rPr>
      </w:pPr>
      <w:r w:rsidRPr="00B260CE">
        <w:rPr>
          <w:rFonts w:asciiTheme="majorHAnsi" w:hAnsiTheme="majorHAnsi"/>
          <w:color w:val="1F497D" w:themeColor="text2"/>
        </w:rPr>
        <w:t>That the financial statements are able to be properly audited.</w:t>
      </w:r>
    </w:p>
    <w:p w14:paraId="39EBB974" w14:textId="77777777" w:rsidR="00FA276F" w:rsidRPr="00B260CE" w:rsidRDefault="00FA276F" w:rsidP="00324289">
      <w:pPr>
        <w:spacing w:line="360" w:lineRule="auto"/>
        <w:ind w:left="-567"/>
        <w:rPr>
          <w:rFonts w:asciiTheme="majorHAnsi" w:hAnsiTheme="majorHAnsi"/>
          <w:color w:val="1F497D" w:themeColor="text2"/>
        </w:rPr>
      </w:pPr>
    </w:p>
    <w:p w14:paraId="2336619F" w14:textId="58E6C64D" w:rsidR="00FA276F" w:rsidRPr="00B260CE" w:rsidRDefault="00FA276F" w:rsidP="00324289">
      <w:pPr>
        <w:spacing w:line="360" w:lineRule="auto"/>
        <w:ind w:left="-567"/>
        <w:rPr>
          <w:rFonts w:asciiTheme="majorHAnsi" w:hAnsiTheme="majorHAnsi"/>
          <w:color w:val="1F497D" w:themeColor="text2"/>
        </w:rPr>
      </w:pPr>
      <w:r w:rsidRPr="00B260CE">
        <w:rPr>
          <w:rFonts w:asciiTheme="majorHAnsi" w:hAnsiTheme="majorHAnsi"/>
          <w:color w:val="1F497D" w:themeColor="text2"/>
        </w:rPr>
        <w:t>There is a prescribed form that is required under the Unit Titles Act 2010 and its Regulations. This is why it is imperative that a good Body Corporate software package forms part of a Body Corporate Manager’s toolkit.   Refer to Regulation 32 for the prescribed format being:</w:t>
      </w:r>
    </w:p>
    <w:p w14:paraId="78BA8E80" w14:textId="77777777" w:rsidR="00FA276F" w:rsidRPr="00B260CE" w:rsidRDefault="00FA276F" w:rsidP="00B25E8E">
      <w:pPr>
        <w:spacing w:line="360" w:lineRule="auto"/>
        <w:ind w:left="-142"/>
        <w:rPr>
          <w:rFonts w:asciiTheme="majorHAnsi" w:hAnsiTheme="majorHAnsi"/>
          <w:color w:val="1F497D" w:themeColor="text2"/>
        </w:rPr>
      </w:pPr>
    </w:p>
    <w:p w14:paraId="27F9B2CC" w14:textId="1AEDA8E1" w:rsidR="00FA276F" w:rsidRPr="00B260CE" w:rsidRDefault="00FA276F" w:rsidP="00B25E8E">
      <w:pPr>
        <w:pStyle w:val="ListParagraph"/>
        <w:numPr>
          <w:ilvl w:val="0"/>
          <w:numId w:val="21"/>
        </w:numPr>
        <w:spacing w:line="360" w:lineRule="auto"/>
        <w:ind w:left="-142"/>
        <w:rPr>
          <w:rFonts w:asciiTheme="majorHAnsi" w:hAnsiTheme="majorHAnsi"/>
          <w:color w:val="1F497D" w:themeColor="text2"/>
        </w:rPr>
      </w:pPr>
      <w:r w:rsidRPr="00B260CE">
        <w:rPr>
          <w:rFonts w:asciiTheme="majorHAnsi" w:hAnsiTheme="majorHAnsi"/>
          <w:color w:val="1F497D" w:themeColor="text2"/>
        </w:rPr>
        <w:t>A statement of financial position of the Body Corporate.</w:t>
      </w:r>
    </w:p>
    <w:p w14:paraId="61B94089" w14:textId="52CABBC0" w:rsidR="00FA276F" w:rsidRPr="00B260CE" w:rsidRDefault="00FA276F" w:rsidP="00B25E8E">
      <w:pPr>
        <w:pStyle w:val="ListParagraph"/>
        <w:numPr>
          <w:ilvl w:val="0"/>
          <w:numId w:val="21"/>
        </w:numPr>
        <w:spacing w:line="360" w:lineRule="auto"/>
        <w:ind w:left="-142"/>
        <w:rPr>
          <w:rFonts w:asciiTheme="majorHAnsi" w:hAnsiTheme="majorHAnsi"/>
          <w:color w:val="1F497D" w:themeColor="text2"/>
        </w:rPr>
      </w:pPr>
      <w:r w:rsidRPr="00B260CE">
        <w:rPr>
          <w:rFonts w:asciiTheme="majorHAnsi" w:hAnsiTheme="majorHAnsi"/>
          <w:color w:val="1F497D" w:themeColor="text2"/>
        </w:rPr>
        <w:t>A statement of the Bodies Corporate income and expenditure during the financial year to which the financial statement applies.</w:t>
      </w:r>
    </w:p>
    <w:p w14:paraId="4691A751" w14:textId="493F5F76" w:rsidR="00FA276F" w:rsidRPr="00B260CE" w:rsidRDefault="00FA276F" w:rsidP="00B25E8E">
      <w:pPr>
        <w:pStyle w:val="ListParagraph"/>
        <w:numPr>
          <w:ilvl w:val="0"/>
          <w:numId w:val="21"/>
        </w:numPr>
        <w:spacing w:line="360" w:lineRule="auto"/>
        <w:ind w:left="-142"/>
        <w:rPr>
          <w:rFonts w:asciiTheme="majorHAnsi" w:hAnsiTheme="majorHAnsi"/>
          <w:color w:val="1F497D" w:themeColor="text2"/>
        </w:rPr>
      </w:pPr>
      <w:r w:rsidRPr="00B260CE">
        <w:rPr>
          <w:rFonts w:asciiTheme="majorHAnsi" w:hAnsiTheme="majorHAnsi"/>
          <w:color w:val="1F497D" w:themeColor="text2"/>
        </w:rPr>
        <w:t xml:space="preserve">Any other matters that the Body Corporate considers necessary for the purposes of its members understanding the financial statements.  </w:t>
      </w:r>
    </w:p>
    <w:p w14:paraId="30D07C5A" w14:textId="77777777" w:rsidR="00FA276F" w:rsidRPr="00B260CE" w:rsidRDefault="00FA276F" w:rsidP="00324289">
      <w:pPr>
        <w:spacing w:line="360" w:lineRule="auto"/>
        <w:ind w:left="-567"/>
        <w:rPr>
          <w:rFonts w:asciiTheme="majorHAnsi" w:hAnsiTheme="majorHAnsi"/>
          <w:color w:val="1F497D" w:themeColor="text2"/>
        </w:rPr>
      </w:pPr>
    </w:p>
    <w:p w14:paraId="1F3E18BF" w14:textId="11D5775F" w:rsidR="00FA276F" w:rsidRDefault="00FA276F" w:rsidP="00324289">
      <w:pPr>
        <w:spacing w:line="360" w:lineRule="auto"/>
        <w:ind w:left="-567"/>
        <w:rPr>
          <w:rFonts w:asciiTheme="majorHAnsi" w:hAnsiTheme="majorHAnsi"/>
          <w:color w:val="1F497D" w:themeColor="text2"/>
        </w:rPr>
      </w:pPr>
      <w:r w:rsidRPr="00B260CE">
        <w:rPr>
          <w:rFonts w:asciiTheme="majorHAnsi" w:hAnsiTheme="majorHAnsi"/>
          <w:color w:val="1F497D" w:themeColor="text2"/>
        </w:rPr>
        <w:t xml:space="preserve">Form 17 in the Unit Titles Regulations </w:t>
      </w:r>
      <w:r w:rsidR="00BE0AD0">
        <w:rPr>
          <w:rFonts w:asciiTheme="majorHAnsi" w:hAnsiTheme="majorHAnsi"/>
          <w:color w:val="1F497D" w:themeColor="text2"/>
        </w:rPr>
        <w:t xml:space="preserve">2011 </w:t>
      </w:r>
      <w:r w:rsidRPr="00B260CE">
        <w:rPr>
          <w:rFonts w:asciiTheme="majorHAnsi" w:hAnsiTheme="majorHAnsi"/>
          <w:color w:val="1F497D" w:themeColor="text2"/>
        </w:rPr>
        <w:t xml:space="preserve">prescribes the format of the financial statements.  </w:t>
      </w:r>
    </w:p>
    <w:p w14:paraId="75645710" w14:textId="77777777" w:rsidR="00E310FC" w:rsidRDefault="00E310FC" w:rsidP="00324289">
      <w:pPr>
        <w:spacing w:line="360" w:lineRule="auto"/>
        <w:ind w:left="-567"/>
        <w:rPr>
          <w:rFonts w:asciiTheme="majorHAnsi" w:hAnsiTheme="majorHAnsi"/>
          <w:color w:val="1F497D" w:themeColor="text2"/>
        </w:rPr>
      </w:pPr>
    </w:p>
    <w:p w14:paraId="256D08CF" w14:textId="356776AB" w:rsidR="00E310FC" w:rsidRPr="00B260CE" w:rsidRDefault="00E310FC"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It is helpful and transparent that the Body Corporate Manager provides a list of all the transactions that make up the line items for the financial statements.  </w:t>
      </w:r>
    </w:p>
    <w:p w14:paraId="79ED314A" w14:textId="77777777" w:rsidR="00FA276F" w:rsidRDefault="00FA276F" w:rsidP="00324289">
      <w:pPr>
        <w:spacing w:line="360" w:lineRule="auto"/>
        <w:ind w:left="-567"/>
      </w:pPr>
    </w:p>
    <w:p w14:paraId="1B88D7CD" w14:textId="7A04E9F2" w:rsidR="00FA276F" w:rsidRPr="00FA276F" w:rsidRDefault="00FA276F" w:rsidP="00324289">
      <w:pPr>
        <w:pStyle w:val="Heading2"/>
      </w:pPr>
      <w:bookmarkStart w:id="99" w:name="_Toc322008556"/>
      <w:bookmarkStart w:id="100" w:name="_Toc322008831"/>
      <w:bookmarkStart w:id="101" w:name="_Toc322009911"/>
      <w:r w:rsidRPr="00FA276F">
        <w:t>Budgets:</w:t>
      </w:r>
      <w:bookmarkEnd w:id="99"/>
      <w:bookmarkEnd w:id="100"/>
      <w:bookmarkEnd w:id="101"/>
    </w:p>
    <w:p w14:paraId="6BCB86F2" w14:textId="77777777" w:rsidR="00FA276F" w:rsidRDefault="00FA276F" w:rsidP="00324289">
      <w:pPr>
        <w:spacing w:line="360" w:lineRule="auto"/>
        <w:ind w:left="-567"/>
      </w:pPr>
    </w:p>
    <w:p w14:paraId="1922BCF4" w14:textId="77777777" w:rsidR="00FA276F" w:rsidRPr="00FA276F" w:rsidRDefault="00FA276F" w:rsidP="00324289">
      <w:pPr>
        <w:spacing w:line="360" w:lineRule="auto"/>
        <w:ind w:left="-567"/>
        <w:rPr>
          <w:rFonts w:asciiTheme="majorHAnsi" w:hAnsiTheme="majorHAnsi"/>
          <w:color w:val="1F497D" w:themeColor="text2"/>
        </w:rPr>
      </w:pPr>
      <w:r w:rsidRPr="00FA276F">
        <w:rPr>
          <w:rFonts w:asciiTheme="majorHAnsi" w:hAnsiTheme="majorHAnsi"/>
          <w:color w:val="1F497D" w:themeColor="text2"/>
        </w:rPr>
        <w:t xml:space="preserve">The Body Corporate will set an operating budget and a budget for its Long Term Maintenance Plan.  The budget must be realistic and take into account all the operating expenses and any increases in service fees for the year ahead.  Many Body Corporates try to run too leanly and it is important to have a realistic budget to ensure that further meetings are not called as the Body Corporate is at danger of running out of money.  There should also be a contingency sum for any overruns.  </w:t>
      </w:r>
    </w:p>
    <w:p w14:paraId="7217D572" w14:textId="77777777" w:rsidR="00FA276F" w:rsidRPr="00FA276F" w:rsidRDefault="00FA276F" w:rsidP="00324289">
      <w:pPr>
        <w:spacing w:line="360" w:lineRule="auto"/>
        <w:ind w:left="-567"/>
        <w:rPr>
          <w:rFonts w:asciiTheme="majorHAnsi" w:hAnsiTheme="majorHAnsi"/>
          <w:color w:val="1F497D" w:themeColor="text2"/>
        </w:rPr>
      </w:pPr>
    </w:p>
    <w:p w14:paraId="298FE8D1" w14:textId="64B7968F" w:rsidR="00FA276F" w:rsidRPr="00FA276F" w:rsidRDefault="00FA276F" w:rsidP="00324289">
      <w:pPr>
        <w:spacing w:line="360" w:lineRule="auto"/>
        <w:ind w:left="-567"/>
        <w:rPr>
          <w:rFonts w:asciiTheme="majorHAnsi" w:hAnsiTheme="majorHAnsi"/>
          <w:color w:val="1F497D" w:themeColor="text2"/>
        </w:rPr>
      </w:pPr>
      <w:r w:rsidRPr="00FA276F">
        <w:rPr>
          <w:rFonts w:asciiTheme="majorHAnsi" w:hAnsiTheme="majorHAnsi"/>
          <w:color w:val="1F497D" w:themeColor="text2"/>
        </w:rPr>
        <w:t xml:space="preserve">The role of the Body Corporate Manager is to work with the Chairperson and the Committee to set the budget which would include all the outgoings of the Body Corporate.  For example, it will include cleaning, gardening, general maintenance, insurance, valuation, Body Corporate Management fees, IQP requirements, any ground lease expenses or air space expenses, rubbish collection etc.  Each Body Corporate will differ but each year will set the platform for the next budget.  Sometimes insurance increases, sometimes it decreases.  It is important to anticipate these variances and set the budget accordingly.  A good software package will help monitor the variances and enable the Body Corporate Manager to highlight any issues quickly to the Chairperson and the Committee.  </w:t>
      </w:r>
    </w:p>
    <w:p w14:paraId="28524F57" w14:textId="7A11BEC5" w:rsidR="00FA276F" w:rsidRDefault="00B260CE" w:rsidP="00224C42">
      <w:pPr>
        <w:pStyle w:val="Heading2"/>
      </w:pPr>
      <w:bookmarkStart w:id="102" w:name="_Toc322008557"/>
      <w:bookmarkStart w:id="103" w:name="_Toc322008832"/>
      <w:bookmarkStart w:id="104" w:name="_Toc322009912"/>
      <w:r>
        <w:t>Audit:</w:t>
      </w:r>
      <w:bookmarkEnd w:id="102"/>
      <w:bookmarkEnd w:id="103"/>
      <w:bookmarkEnd w:id="104"/>
    </w:p>
    <w:p w14:paraId="4CA53C93" w14:textId="77777777" w:rsidR="00B260CE" w:rsidRDefault="00B260CE" w:rsidP="00324289">
      <w:pPr>
        <w:spacing w:line="360" w:lineRule="auto"/>
        <w:ind w:left="-567"/>
      </w:pPr>
    </w:p>
    <w:p w14:paraId="15D096F0" w14:textId="1C2A5529" w:rsidR="00B260CE" w:rsidRPr="005E0AA6" w:rsidRDefault="00B260CE" w:rsidP="00324289">
      <w:pPr>
        <w:spacing w:line="360" w:lineRule="auto"/>
        <w:ind w:left="-567"/>
        <w:rPr>
          <w:rFonts w:asciiTheme="majorHAnsi" w:hAnsiTheme="majorHAnsi"/>
          <w:color w:val="1F497D" w:themeColor="text2"/>
        </w:rPr>
      </w:pPr>
      <w:r w:rsidRPr="005E0AA6">
        <w:rPr>
          <w:rFonts w:asciiTheme="majorHAnsi" w:hAnsiTheme="majorHAnsi"/>
          <w:color w:val="1F497D" w:themeColor="text2"/>
        </w:rPr>
        <w:t>The Body Corporate is obliged to keep accurate financial records.  At each Annual General Meeting, the Body Corporate must, within 2 months of each financial year, submit these financial statements and suppor</w:t>
      </w:r>
      <w:r w:rsidR="00B80B3B" w:rsidRPr="005E0AA6">
        <w:rPr>
          <w:rFonts w:asciiTheme="majorHAnsi" w:hAnsiTheme="majorHAnsi"/>
          <w:color w:val="1F497D" w:themeColor="text2"/>
        </w:rPr>
        <w:t>ting documentation to either of the following (see s132 of the Unit Titles Act 2010):</w:t>
      </w:r>
    </w:p>
    <w:p w14:paraId="3B09CB3A" w14:textId="77777777" w:rsidR="00B80B3B" w:rsidRPr="005E0AA6" w:rsidRDefault="00B80B3B" w:rsidP="00B25E8E">
      <w:pPr>
        <w:spacing w:line="360" w:lineRule="auto"/>
        <w:ind w:left="-142"/>
        <w:rPr>
          <w:rFonts w:asciiTheme="majorHAnsi" w:hAnsiTheme="majorHAnsi"/>
          <w:color w:val="1F497D" w:themeColor="text2"/>
        </w:rPr>
      </w:pPr>
    </w:p>
    <w:p w14:paraId="2C0EC3D9" w14:textId="45512E82" w:rsidR="00B80B3B" w:rsidRPr="005E0AA6" w:rsidRDefault="00B80B3B" w:rsidP="00B25E8E">
      <w:pPr>
        <w:pStyle w:val="ListParagraph"/>
        <w:numPr>
          <w:ilvl w:val="0"/>
          <w:numId w:val="22"/>
        </w:numPr>
        <w:spacing w:line="360" w:lineRule="auto"/>
        <w:ind w:left="-142"/>
        <w:rPr>
          <w:rFonts w:asciiTheme="majorHAnsi" w:hAnsiTheme="majorHAnsi"/>
          <w:color w:val="1F497D" w:themeColor="text2"/>
        </w:rPr>
      </w:pPr>
      <w:r w:rsidRPr="005E0AA6">
        <w:rPr>
          <w:rFonts w:asciiTheme="majorHAnsi" w:hAnsiTheme="majorHAnsi"/>
          <w:color w:val="1F497D" w:themeColor="text2"/>
        </w:rPr>
        <w:t>To an account for a review</w:t>
      </w:r>
      <w:r w:rsidR="00BE0AD0">
        <w:rPr>
          <w:rFonts w:asciiTheme="majorHAnsi" w:hAnsiTheme="majorHAnsi"/>
          <w:color w:val="1F497D" w:themeColor="text2"/>
        </w:rPr>
        <w:t>;</w:t>
      </w:r>
    </w:p>
    <w:p w14:paraId="1F11D013" w14:textId="56721781" w:rsidR="00B80B3B" w:rsidRPr="005E0AA6" w:rsidRDefault="00B80B3B" w:rsidP="00B25E8E">
      <w:pPr>
        <w:pStyle w:val="ListParagraph"/>
        <w:numPr>
          <w:ilvl w:val="0"/>
          <w:numId w:val="22"/>
        </w:numPr>
        <w:spacing w:line="360" w:lineRule="auto"/>
        <w:ind w:left="-142"/>
        <w:rPr>
          <w:rFonts w:asciiTheme="majorHAnsi" w:hAnsiTheme="majorHAnsi"/>
          <w:color w:val="1F497D" w:themeColor="text2"/>
        </w:rPr>
      </w:pPr>
      <w:r w:rsidRPr="005E0AA6">
        <w:rPr>
          <w:rFonts w:asciiTheme="majorHAnsi" w:hAnsiTheme="majorHAnsi"/>
          <w:color w:val="1F497D" w:themeColor="text2"/>
        </w:rPr>
        <w:t>To an independent auditor</w:t>
      </w:r>
      <w:r w:rsidR="00BE0AD0">
        <w:rPr>
          <w:rFonts w:asciiTheme="majorHAnsi" w:hAnsiTheme="majorHAnsi"/>
          <w:color w:val="1F497D" w:themeColor="text2"/>
        </w:rPr>
        <w:t>;</w:t>
      </w:r>
    </w:p>
    <w:p w14:paraId="3B20C723" w14:textId="21E6322C" w:rsidR="00B80B3B" w:rsidRPr="005E0AA6" w:rsidRDefault="00B80B3B" w:rsidP="00B25E8E">
      <w:pPr>
        <w:pStyle w:val="ListParagraph"/>
        <w:numPr>
          <w:ilvl w:val="0"/>
          <w:numId w:val="22"/>
        </w:numPr>
        <w:spacing w:line="360" w:lineRule="auto"/>
        <w:ind w:left="-142"/>
        <w:rPr>
          <w:rFonts w:asciiTheme="majorHAnsi" w:hAnsiTheme="majorHAnsi"/>
          <w:color w:val="1F497D" w:themeColor="text2"/>
        </w:rPr>
      </w:pPr>
      <w:r w:rsidRPr="005E0AA6">
        <w:rPr>
          <w:rFonts w:asciiTheme="majorHAnsi" w:hAnsiTheme="majorHAnsi"/>
          <w:color w:val="1F497D" w:themeColor="text2"/>
        </w:rPr>
        <w:t>Engaging an accountant for a specific verification of procedures – the procedures would be identified by the Body Corporate to be verified by the accountant as having been carried out correctly.</w:t>
      </w:r>
    </w:p>
    <w:p w14:paraId="171F7C22" w14:textId="77777777" w:rsidR="00B80B3B" w:rsidRPr="005E0AA6" w:rsidRDefault="00B80B3B" w:rsidP="00324289">
      <w:pPr>
        <w:spacing w:line="360" w:lineRule="auto"/>
        <w:ind w:left="-567"/>
        <w:rPr>
          <w:rFonts w:asciiTheme="majorHAnsi" w:hAnsiTheme="majorHAnsi"/>
          <w:color w:val="1F497D" w:themeColor="text2"/>
        </w:rPr>
      </w:pPr>
    </w:p>
    <w:p w14:paraId="2DE9D608" w14:textId="7FE27411" w:rsidR="00B80B3B" w:rsidRPr="005E0AA6" w:rsidRDefault="00B80B3B" w:rsidP="00324289">
      <w:pPr>
        <w:spacing w:line="360" w:lineRule="auto"/>
        <w:ind w:left="-567"/>
        <w:rPr>
          <w:rFonts w:asciiTheme="majorHAnsi" w:hAnsiTheme="majorHAnsi"/>
          <w:color w:val="1F497D" w:themeColor="text2"/>
        </w:rPr>
      </w:pPr>
      <w:r w:rsidRPr="005E0AA6">
        <w:rPr>
          <w:rFonts w:asciiTheme="majorHAnsi" w:hAnsiTheme="majorHAnsi"/>
          <w:color w:val="1F497D" w:themeColor="text2"/>
        </w:rPr>
        <w:t>Each one of these carries a cost.  However, they have been prescribed by the Unit Titles Act 2010 to give B</w:t>
      </w:r>
      <w:r w:rsidR="00BE0AD0">
        <w:rPr>
          <w:rFonts w:asciiTheme="majorHAnsi" w:hAnsiTheme="majorHAnsi"/>
          <w:color w:val="1F497D" w:themeColor="text2"/>
        </w:rPr>
        <w:t xml:space="preserve">ody Corporate owners a choice and reassurance of process for financial record keeping.  </w:t>
      </w:r>
    </w:p>
    <w:p w14:paraId="7EC4B4CA" w14:textId="77777777" w:rsidR="00B80B3B" w:rsidRPr="005E0AA6" w:rsidRDefault="00B80B3B" w:rsidP="00324289">
      <w:pPr>
        <w:spacing w:line="360" w:lineRule="auto"/>
        <w:ind w:left="-567"/>
        <w:rPr>
          <w:rFonts w:asciiTheme="majorHAnsi" w:hAnsiTheme="majorHAnsi"/>
          <w:color w:val="1F497D" w:themeColor="text2"/>
        </w:rPr>
      </w:pPr>
    </w:p>
    <w:p w14:paraId="70F08DF2" w14:textId="22E1EF03" w:rsidR="00B80B3B" w:rsidRPr="005E0AA6" w:rsidRDefault="00B80B3B" w:rsidP="00324289">
      <w:pPr>
        <w:spacing w:line="360" w:lineRule="auto"/>
        <w:ind w:left="-567"/>
        <w:rPr>
          <w:rFonts w:asciiTheme="majorHAnsi" w:hAnsiTheme="majorHAnsi"/>
          <w:color w:val="1F497D" w:themeColor="text2"/>
        </w:rPr>
      </w:pPr>
      <w:r w:rsidRPr="005E0AA6">
        <w:rPr>
          <w:rFonts w:asciiTheme="majorHAnsi" w:hAnsiTheme="majorHAnsi"/>
          <w:color w:val="1F497D" w:themeColor="text2"/>
        </w:rPr>
        <w:t xml:space="preserve">The Body Corporate owners, can, by special resolution elect not to have an audit in any one year.  The Annual General Meeting template has been drafted to account for all options.  </w:t>
      </w:r>
    </w:p>
    <w:p w14:paraId="28D0A117" w14:textId="77777777" w:rsidR="005E0AA6" w:rsidRPr="005E0AA6" w:rsidRDefault="005E0AA6" w:rsidP="00324289">
      <w:pPr>
        <w:spacing w:line="360" w:lineRule="auto"/>
        <w:ind w:left="-567"/>
        <w:rPr>
          <w:rFonts w:asciiTheme="majorHAnsi" w:hAnsiTheme="majorHAnsi"/>
          <w:color w:val="1F497D" w:themeColor="text2"/>
        </w:rPr>
      </w:pPr>
    </w:p>
    <w:p w14:paraId="6022B543" w14:textId="323880D8" w:rsidR="005E0AA6" w:rsidRPr="005E0AA6" w:rsidRDefault="005E0AA6" w:rsidP="00324289">
      <w:pPr>
        <w:spacing w:line="360" w:lineRule="auto"/>
        <w:ind w:left="-567"/>
        <w:rPr>
          <w:rFonts w:asciiTheme="majorHAnsi" w:hAnsiTheme="majorHAnsi"/>
          <w:color w:val="1F497D" w:themeColor="text2"/>
        </w:rPr>
      </w:pPr>
      <w:r w:rsidRPr="005E0AA6">
        <w:rPr>
          <w:rFonts w:asciiTheme="majorHAnsi" w:hAnsiTheme="majorHAnsi"/>
          <w:color w:val="1F497D" w:themeColor="text2"/>
        </w:rPr>
        <w:t xml:space="preserve">The role of the Body Corporate Manager is to assist the Body Corporate to effect its decisions and provide the necessary records to an accountant or auditor as has been resolved. </w:t>
      </w:r>
    </w:p>
    <w:p w14:paraId="1D4F11F9" w14:textId="77777777" w:rsidR="00FA276F" w:rsidRDefault="00FA276F" w:rsidP="00324289">
      <w:pPr>
        <w:spacing w:line="360" w:lineRule="auto"/>
        <w:ind w:left="-567"/>
      </w:pPr>
    </w:p>
    <w:p w14:paraId="0598573F" w14:textId="47402AA3" w:rsidR="00913CD5" w:rsidRDefault="00913CD5" w:rsidP="00324289">
      <w:pPr>
        <w:pStyle w:val="Heading2"/>
      </w:pPr>
      <w:bookmarkStart w:id="105" w:name="_Toc322008558"/>
      <w:bookmarkStart w:id="106" w:name="_Toc322008833"/>
      <w:bookmarkStart w:id="107" w:name="_Toc322009913"/>
      <w:r>
        <w:t>Ownership and Utility Interests:</w:t>
      </w:r>
      <w:bookmarkEnd w:id="105"/>
      <w:bookmarkEnd w:id="106"/>
      <w:bookmarkEnd w:id="107"/>
    </w:p>
    <w:p w14:paraId="1AA80060" w14:textId="77777777" w:rsidR="00913CD5" w:rsidRDefault="00913CD5" w:rsidP="00B25E8E">
      <w:pPr>
        <w:pStyle w:val="Default"/>
        <w:spacing w:line="360" w:lineRule="auto"/>
        <w:rPr>
          <w:rFonts w:asciiTheme="majorHAnsi" w:hAnsiTheme="majorHAnsi" w:cs="Times New Roman"/>
        </w:rPr>
      </w:pPr>
    </w:p>
    <w:p w14:paraId="3A231800" w14:textId="77777777" w:rsidR="00913CD5" w:rsidRPr="0094059E" w:rsidRDefault="00913CD5" w:rsidP="00324289">
      <w:pPr>
        <w:pStyle w:val="Default"/>
        <w:spacing w:line="360" w:lineRule="auto"/>
        <w:ind w:left="-567"/>
        <w:rPr>
          <w:rFonts w:asciiTheme="majorHAnsi" w:hAnsiTheme="majorHAnsi" w:cs="Times New Roman"/>
          <w:color w:val="1F497D" w:themeColor="text2"/>
        </w:rPr>
      </w:pPr>
      <w:r w:rsidRPr="0094059E">
        <w:rPr>
          <w:rFonts w:asciiTheme="majorHAnsi" w:hAnsiTheme="majorHAnsi" w:cs="Times New Roman"/>
          <w:color w:val="1F497D" w:themeColor="text2"/>
        </w:rPr>
        <w:t xml:space="preserve">Each unit is allocated an ownership interest and a utility interest and such interests are relevant to the determination of many of the unit owner’s rights and responsibilities under the Unit Titles Act 2010. </w:t>
      </w:r>
    </w:p>
    <w:p w14:paraId="6F5C8985" w14:textId="77777777" w:rsidR="00913CD5" w:rsidRPr="0094059E" w:rsidRDefault="00913CD5" w:rsidP="00324289">
      <w:pPr>
        <w:pStyle w:val="Default"/>
        <w:spacing w:line="360" w:lineRule="auto"/>
        <w:ind w:left="-567"/>
        <w:rPr>
          <w:rFonts w:asciiTheme="majorHAnsi" w:hAnsiTheme="majorHAnsi" w:cs="Times New Roman"/>
          <w:color w:val="1F497D" w:themeColor="text2"/>
        </w:rPr>
      </w:pPr>
    </w:p>
    <w:p w14:paraId="4C14A522" w14:textId="2DDC6DF5" w:rsidR="00913CD5" w:rsidRPr="0094059E" w:rsidRDefault="00913CD5" w:rsidP="00324289">
      <w:pPr>
        <w:pStyle w:val="Default"/>
        <w:spacing w:line="360" w:lineRule="auto"/>
        <w:ind w:left="-567"/>
        <w:rPr>
          <w:rFonts w:asciiTheme="majorHAnsi" w:hAnsiTheme="majorHAnsi" w:cs="Times New Roman"/>
          <w:color w:val="1F497D" w:themeColor="text2"/>
        </w:rPr>
      </w:pPr>
      <w:r w:rsidRPr="0094059E">
        <w:rPr>
          <w:rFonts w:asciiTheme="majorHAnsi" w:hAnsiTheme="majorHAnsi" w:cs="Times New Roman"/>
          <w:color w:val="1F497D" w:themeColor="text2"/>
        </w:rPr>
        <w:t>Ownership interest is a number that reflects the relative value of each unit to the other units in the development, and is used to determine a range of matters including the unit owners’ beneficial share in the common property, and share in the underlying land if the unit plan is cancelled.</w:t>
      </w:r>
      <w:r w:rsidR="00B024A3" w:rsidRPr="0094059E">
        <w:rPr>
          <w:rFonts w:asciiTheme="majorHAnsi" w:hAnsiTheme="majorHAnsi" w:cs="Times New Roman"/>
          <w:color w:val="1F497D" w:themeColor="text2"/>
        </w:rPr>
        <w:t xml:space="preserve">  Every principal, proposed principal, accessory and proposed accessory unit must be assigned an ownership interest by a registered valuer on the basis of the relative value of the unit in relation to the other units – e.g. the market value.  </w:t>
      </w:r>
      <w:r w:rsidR="004C0847">
        <w:rPr>
          <w:rFonts w:asciiTheme="majorHAnsi" w:hAnsiTheme="majorHAnsi" w:cs="Times New Roman"/>
          <w:color w:val="1F497D" w:themeColor="text2"/>
        </w:rPr>
        <w:t xml:space="preserve">For example a 2 bedroom north facing apartment with an ocean view may have a higher ownership interest than a 2 bedroom south facing apartment with a court yard outlook.  </w:t>
      </w:r>
    </w:p>
    <w:p w14:paraId="4F0FDFE5" w14:textId="77777777" w:rsidR="00913CD5" w:rsidRPr="0094059E" w:rsidRDefault="00913CD5" w:rsidP="00324289">
      <w:pPr>
        <w:pStyle w:val="Default"/>
        <w:spacing w:line="360" w:lineRule="auto"/>
        <w:ind w:left="-567"/>
        <w:rPr>
          <w:rFonts w:asciiTheme="majorHAnsi" w:hAnsiTheme="majorHAnsi" w:cs="Times New Roman"/>
          <w:color w:val="1F497D" w:themeColor="text2"/>
        </w:rPr>
      </w:pPr>
    </w:p>
    <w:p w14:paraId="2F0D262A" w14:textId="12684A18" w:rsidR="00913CD5" w:rsidRPr="0094059E" w:rsidRDefault="00B024A3" w:rsidP="00324289">
      <w:pPr>
        <w:pStyle w:val="Default"/>
        <w:spacing w:line="360" w:lineRule="auto"/>
        <w:ind w:left="-567"/>
        <w:rPr>
          <w:rFonts w:asciiTheme="majorHAnsi" w:hAnsiTheme="majorHAnsi" w:cs="Times New Roman"/>
          <w:color w:val="1F497D" w:themeColor="text2"/>
        </w:rPr>
      </w:pPr>
      <w:r w:rsidRPr="0094059E">
        <w:rPr>
          <w:rFonts w:asciiTheme="majorHAnsi" w:hAnsiTheme="majorHAnsi" w:cs="Times New Roman"/>
          <w:color w:val="1F497D" w:themeColor="text2"/>
        </w:rPr>
        <w:t>The u</w:t>
      </w:r>
      <w:r w:rsidR="00913CD5" w:rsidRPr="0094059E">
        <w:rPr>
          <w:rFonts w:asciiTheme="majorHAnsi" w:hAnsiTheme="majorHAnsi" w:cs="Times New Roman"/>
          <w:color w:val="1F497D" w:themeColor="text2"/>
        </w:rPr>
        <w:t>tility interest of a unit is the same as the ownership interest (unless it is otherwise specified on the deposit of the unit</w:t>
      </w:r>
      <w:r w:rsidRPr="0094059E">
        <w:rPr>
          <w:rFonts w:asciiTheme="majorHAnsi" w:hAnsiTheme="majorHAnsi" w:cs="Times New Roman"/>
          <w:color w:val="1F497D" w:themeColor="text2"/>
        </w:rPr>
        <w:t xml:space="preserve"> plan or subsequently changed).  The utility interest is </w:t>
      </w:r>
      <w:r w:rsidR="00913CD5" w:rsidRPr="0094059E">
        <w:rPr>
          <w:rFonts w:asciiTheme="majorHAnsi" w:hAnsiTheme="majorHAnsi" w:cs="Times New Roman"/>
          <w:color w:val="1F497D" w:themeColor="text2"/>
        </w:rPr>
        <w:t>used to calculate how much each owner contributes t</w:t>
      </w:r>
      <w:r w:rsidR="00525537">
        <w:rPr>
          <w:rFonts w:asciiTheme="majorHAnsi" w:hAnsiTheme="majorHAnsi" w:cs="Times New Roman"/>
          <w:color w:val="1F497D" w:themeColor="text2"/>
        </w:rPr>
        <w:t>o the operational costs of the Body C</w:t>
      </w:r>
      <w:r w:rsidR="00913CD5" w:rsidRPr="0094059E">
        <w:rPr>
          <w:rFonts w:asciiTheme="majorHAnsi" w:hAnsiTheme="majorHAnsi" w:cs="Times New Roman"/>
          <w:color w:val="1F497D" w:themeColor="text2"/>
        </w:rPr>
        <w:t>orporate.</w:t>
      </w:r>
    </w:p>
    <w:p w14:paraId="1D721410" w14:textId="77777777" w:rsidR="00B024A3" w:rsidRPr="0094059E" w:rsidRDefault="00B024A3" w:rsidP="00324289">
      <w:pPr>
        <w:pStyle w:val="Default"/>
        <w:spacing w:line="360" w:lineRule="auto"/>
        <w:ind w:left="-567"/>
        <w:rPr>
          <w:rFonts w:asciiTheme="majorHAnsi" w:hAnsiTheme="majorHAnsi" w:cs="Times New Roman"/>
          <w:color w:val="1F497D" w:themeColor="text2"/>
        </w:rPr>
      </w:pPr>
    </w:p>
    <w:p w14:paraId="3C78623C" w14:textId="7C4F889F" w:rsidR="00B024A3" w:rsidRPr="0094059E" w:rsidRDefault="00B024A3" w:rsidP="00324289">
      <w:pPr>
        <w:pStyle w:val="Default"/>
        <w:spacing w:line="360" w:lineRule="auto"/>
        <w:ind w:left="-567"/>
        <w:rPr>
          <w:rFonts w:asciiTheme="majorHAnsi" w:hAnsiTheme="majorHAnsi" w:cs="Times New Roman"/>
          <w:color w:val="1F497D" w:themeColor="text2"/>
        </w:rPr>
      </w:pPr>
      <w:r w:rsidRPr="0094059E">
        <w:rPr>
          <w:rFonts w:asciiTheme="majorHAnsi" w:hAnsiTheme="majorHAnsi" w:cs="Times New Roman"/>
          <w:color w:val="1F497D" w:themeColor="text2"/>
        </w:rPr>
        <w:t>The ownership interest is recorded on the unit plan for the development and typically is out of a value of 10,000 or 100,000.  It is expressed as a percentage of ownership and takes into consideration a share of any common areas.</w:t>
      </w:r>
      <w:r w:rsidR="00C70F8B" w:rsidRPr="0094059E">
        <w:rPr>
          <w:rFonts w:asciiTheme="majorHAnsi" w:hAnsiTheme="majorHAnsi" w:cs="Times New Roman"/>
          <w:color w:val="1F497D" w:themeColor="text2"/>
        </w:rPr>
        <w:t xml:space="preserve">  It is upon this basis that operational and long term maintenance levies are typically struck unless there is a change in the utility interest amount.  </w:t>
      </w:r>
    </w:p>
    <w:p w14:paraId="715D6904" w14:textId="77777777" w:rsidR="00B024A3" w:rsidRPr="0094059E" w:rsidRDefault="00B024A3" w:rsidP="00324289">
      <w:pPr>
        <w:pStyle w:val="Default"/>
        <w:spacing w:line="360" w:lineRule="auto"/>
        <w:ind w:left="-567"/>
        <w:rPr>
          <w:rFonts w:asciiTheme="majorHAnsi" w:hAnsiTheme="majorHAnsi" w:cs="Times New Roman"/>
          <w:color w:val="1F497D" w:themeColor="text2"/>
        </w:rPr>
      </w:pPr>
    </w:p>
    <w:p w14:paraId="43138B81" w14:textId="083C543B" w:rsidR="00B024A3" w:rsidRPr="0094059E" w:rsidRDefault="00B024A3" w:rsidP="00324289">
      <w:pPr>
        <w:pStyle w:val="Default"/>
        <w:spacing w:line="360" w:lineRule="auto"/>
        <w:ind w:left="-567"/>
        <w:rPr>
          <w:rFonts w:asciiTheme="majorHAnsi" w:hAnsiTheme="majorHAnsi" w:cs="Times New Roman"/>
          <w:color w:val="1F497D" w:themeColor="text2"/>
        </w:rPr>
      </w:pPr>
      <w:r w:rsidRPr="0094059E">
        <w:rPr>
          <w:rFonts w:asciiTheme="majorHAnsi" w:hAnsiTheme="majorHAnsi" w:cs="Times New Roman"/>
          <w:color w:val="1F497D" w:themeColor="text2"/>
        </w:rPr>
        <w:t>Disputes can sometimes arise with either ownership interest or utility interest.  If a Body Corporate were to review its ownership interest allocations, they must engage a registered valuer to undertake that task.</w:t>
      </w:r>
    </w:p>
    <w:p w14:paraId="5FDBA456" w14:textId="77777777" w:rsidR="00B024A3" w:rsidRPr="0094059E" w:rsidRDefault="00B024A3" w:rsidP="00324289">
      <w:pPr>
        <w:pStyle w:val="Default"/>
        <w:spacing w:line="360" w:lineRule="auto"/>
        <w:ind w:left="-567"/>
        <w:rPr>
          <w:rFonts w:asciiTheme="majorHAnsi" w:hAnsiTheme="majorHAnsi" w:cs="Times New Roman"/>
          <w:color w:val="1F497D" w:themeColor="text2"/>
        </w:rPr>
      </w:pPr>
    </w:p>
    <w:p w14:paraId="0D781EDF" w14:textId="08EB69A8" w:rsidR="00B024A3" w:rsidRPr="0094059E" w:rsidRDefault="00B024A3" w:rsidP="00324289">
      <w:pPr>
        <w:pStyle w:val="Default"/>
        <w:spacing w:line="360" w:lineRule="auto"/>
        <w:ind w:left="-567"/>
        <w:rPr>
          <w:rFonts w:asciiTheme="majorHAnsi" w:hAnsiTheme="majorHAnsi" w:cs="Times New Roman"/>
          <w:color w:val="1F497D" w:themeColor="text2"/>
        </w:rPr>
      </w:pPr>
      <w:r w:rsidRPr="0094059E">
        <w:rPr>
          <w:rFonts w:asciiTheme="majorHAnsi" w:hAnsiTheme="majorHAnsi" w:cs="Times New Roman"/>
          <w:color w:val="1F497D" w:themeColor="text2"/>
        </w:rPr>
        <w:t xml:space="preserve">If the Body Corporate wished to review the utility interest (i.e. the proportion of outgoings for each unit), they can do this themselves but the key to doing so is that it be done equitably and fairly having regard to the relevant benefits and costs to the units (see s41 of the Unit Titles Act 2010).  </w:t>
      </w:r>
    </w:p>
    <w:p w14:paraId="4A4117CA" w14:textId="77777777" w:rsidR="00B024A3" w:rsidRPr="0094059E" w:rsidRDefault="00B024A3" w:rsidP="00324289">
      <w:pPr>
        <w:pStyle w:val="Default"/>
        <w:spacing w:line="360" w:lineRule="auto"/>
        <w:ind w:left="-567"/>
        <w:rPr>
          <w:rFonts w:asciiTheme="majorHAnsi" w:hAnsiTheme="majorHAnsi" w:cs="Times New Roman"/>
          <w:color w:val="1F497D" w:themeColor="text2"/>
        </w:rPr>
      </w:pPr>
    </w:p>
    <w:p w14:paraId="3E3A7E58" w14:textId="5CA2589D" w:rsidR="00B024A3" w:rsidRPr="0094059E" w:rsidRDefault="00B024A3" w:rsidP="00324289">
      <w:pPr>
        <w:pStyle w:val="Default"/>
        <w:spacing w:line="360" w:lineRule="auto"/>
        <w:ind w:left="-567"/>
        <w:rPr>
          <w:rFonts w:asciiTheme="majorHAnsi" w:hAnsiTheme="majorHAnsi" w:cs="Times New Roman"/>
          <w:color w:val="1F497D" w:themeColor="text2"/>
        </w:rPr>
      </w:pPr>
      <w:r w:rsidRPr="0094059E">
        <w:rPr>
          <w:rFonts w:asciiTheme="majorHAnsi" w:hAnsiTheme="majorHAnsi" w:cs="Times New Roman"/>
          <w:color w:val="1F497D" w:themeColor="text2"/>
        </w:rPr>
        <w:t xml:space="preserve">Any re-assessment would need to be passed by a special resolution.  The Body Corporate must notify the Registrar of any re-assessment.  </w:t>
      </w:r>
    </w:p>
    <w:p w14:paraId="650DC744" w14:textId="77777777" w:rsidR="00B024A3" w:rsidRPr="0094059E" w:rsidRDefault="00B024A3" w:rsidP="00324289">
      <w:pPr>
        <w:pStyle w:val="Default"/>
        <w:spacing w:line="360" w:lineRule="auto"/>
        <w:ind w:left="-567"/>
        <w:rPr>
          <w:rFonts w:asciiTheme="majorHAnsi" w:hAnsiTheme="majorHAnsi" w:cs="Times New Roman"/>
          <w:color w:val="1F497D" w:themeColor="text2"/>
        </w:rPr>
      </w:pPr>
    </w:p>
    <w:p w14:paraId="5B2E61DD" w14:textId="2EEB9AD7" w:rsidR="00B024A3" w:rsidRPr="0094059E" w:rsidRDefault="00B024A3" w:rsidP="00324289">
      <w:pPr>
        <w:pStyle w:val="Default"/>
        <w:spacing w:line="360" w:lineRule="auto"/>
        <w:ind w:left="-567"/>
        <w:rPr>
          <w:rFonts w:asciiTheme="majorHAnsi" w:hAnsiTheme="majorHAnsi" w:cs="Times New Roman"/>
          <w:color w:val="1F497D" w:themeColor="text2"/>
        </w:rPr>
      </w:pPr>
      <w:r w:rsidRPr="0094059E">
        <w:rPr>
          <w:rFonts w:asciiTheme="majorHAnsi" w:hAnsiTheme="majorHAnsi" w:cs="Times New Roman"/>
          <w:color w:val="1F497D" w:themeColor="text2"/>
        </w:rPr>
        <w:t xml:space="preserve">It is always best to refer a Body Corporate to a valuer for either the ownership interest reassessment or for the utility interest reassessment. Valuers are independent and can make a valued judgment of whether the allocations are indeed fair and equitable amongst the membership.  </w:t>
      </w:r>
    </w:p>
    <w:p w14:paraId="58BA723E" w14:textId="77777777" w:rsidR="00913CD5" w:rsidRPr="00913CD5" w:rsidRDefault="00913CD5" w:rsidP="00324289">
      <w:pPr>
        <w:spacing w:line="360" w:lineRule="auto"/>
        <w:ind w:left="-567"/>
      </w:pPr>
    </w:p>
    <w:p w14:paraId="519AA446" w14:textId="349CFCBB" w:rsidR="00913CD5" w:rsidRPr="00913CD5" w:rsidRDefault="006E66A3" w:rsidP="00324289">
      <w:pPr>
        <w:pStyle w:val="Heading1"/>
      </w:pPr>
      <w:bookmarkStart w:id="108" w:name="_Toc322008559"/>
      <w:bookmarkStart w:id="109" w:name="_Toc322008834"/>
      <w:bookmarkStart w:id="110" w:name="_Toc322009914"/>
      <w:r>
        <w:t>Insurance:</w:t>
      </w:r>
      <w:bookmarkEnd w:id="108"/>
      <w:bookmarkEnd w:id="109"/>
      <w:bookmarkEnd w:id="110"/>
    </w:p>
    <w:p w14:paraId="75206659" w14:textId="77777777" w:rsidR="006E66A3" w:rsidRDefault="006E66A3" w:rsidP="00324289">
      <w:pPr>
        <w:spacing w:line="360" w:lineRule="auto"/>
        <w:ind w:left="-567"/>
      </w:pPr>
    </w:p>
    <w:p w14:paraId="56AADF4F" w14:textId="316D0226" w:rsidR="006E66A3" w:rsidRPr="006E66A3" w:rsidRDefault="006E66A3" w:rsidP="00324289">
      <w:pPr>
        <w:spacing w:line="360" w:lineRule="auto"/>
        <w:ind w:left="-567"/>
        <w:rPr>
          <w:rFonts w:asciiTheme="majorHAnsi" w:hAnsiTheme="majorHAnsi"/>
          <w:b/>
          <w:color w:val="1F497D" w:themeColor="text2"/>
          <w:u w:val="single"/>
        </w:rPr>
      </w:pPr>
      <w:r w:rsidRPr="006E66A3">
        <w:rPr>
          <w:rFonts w:asciiTheme="majorHAnsi" w:hAnsiTheme="majorHAnsi"/>
          <w:b/>
          <w:color w:val="1F497D" w:themeColor="text2"/>
          <w:u w:val="single"/>
        </w:rPr>
        <w:t>Insurance is a very important topic.</w:t>
      </w:r>
    </w:p>
    <w:p w14:paraId="7445B63C" w14:textId="77777777" w:rsidR="006E66A3" w:rsidRPr="006E66A3" w:rsidRDefault="006E66A3" w:rsidP="00324289">
      <w:pPr>
        <w:spacing w:line="360" w:lineRule="auto"/>
        <w:ind w:left="-567"/>
        <w:rPr>
          <w:rFonts w:asciiTheme="majorHAnsi" w:hAnsiTheme="majorHAnsi"/>
          <w:color w:val="1F497D" w:themeColor="text2"/>
        </w:rPr>
      </w:pPr>
    </w:p>
    <w:p w14:paraId="5DC524AD" w14:textId="77777777" w:rsidR="00D63F01" w:rsidRDefault="00D63F01" w:rsidP="00324289">
      <w:pPr>
        <w:spacing w:line="360" w:lineRule="auto"/>
        <w:ind w:left="-567"/>
        <w:rPr>
          <w:rFonts w:asciiTheme="majorHAnsi" w:hAnsiTheme="majorHAnsi"/>
          <w:color w:val="1F497D" w:themeColor="text2"/>
        </w:rPr>
      </w:pPr>
      <w:r>
        <w:rPr>
          <w:rFonts w:asciiTheme="majorHAnsi" w:hAnsiTheme="majorHAnsi"/>
          <w:color w:val="1F497D" w:themeColor="text2"/>
        </w:rPr>
        <w:t>A Body Corporate must keep all buildings and other improvements insured to their full insurable value.</w:t>
      </w:r>
    </w:p>
    <w:p w14:paraId="4096E844" w14:textId="77777777" w:rsidR="00D63F01" w:rsidRDefault="00D63F01" w:rsidP="00324289">
      <w:pPr>
        <w:spacing w:line="360" w:lineRule="auto"/>
        <w:ind w:left="-567"/>
        <w:rPr>
          <w:rFonts w:asciiTheme="majorHAnsi" w:hAnsiTheme="majorHAnsi"/>
          <w:color w:val="1F497D" w:themeColor="text2"/>
        </w:rPr>
      </w:pPr>
    </w:p>
    <w:p w14:paraId="1788A176" w14:textId="77777777" w:rsidR="00F10ECE" w:rsidRDefault="00D63F01" w:rsidP="00324289">
      <w:pPr>
        <w:spacing w:line="360" w:lineRule="auto"/>
        <w:ind w:left="-567"/>
        <w:rPr>
          <w:rFonts w:asciiTheme="majorHAnsi" w:hAnsiTheme="majorHAnsi"/>
          <w:color w:val="1F497D" w:themeColor="text2"/>
        </w:rPr>
      </w:pPr>
      <w:r>
        <w:rPr>
          <w:rFonts w:asciiTheme="majorHAnsi" w:hAnsiTheme="majorHAnsi"/>
          <w:color w:val="1F497D" w:themeColor="text2"/>
        </w:rPr>
        <w:t>Indemnity cover is only permitted if full replacement cover is not available.</w:t>
      </w:r>
    </w:p>
    <w:p w14:paraId="6FFB42D4" w14:textId="77777777" w:rsidR="00F10ECE" w:rsidRDefault="00F10ECE" w:rsidP="00324289">
      <w:pPr>
        <w:spacing w:line="360" w:lineRule="auto"/>
        <w:ind w:left="-567"/>
        <w:rPr>
          <w:rFonts w:asciiTheme="majorHAnsi" w:hAnsiTheme="majorHAnsi"/>
          <w:color w:val="1F497D" w:themeColor="text2"/>
        </w:rPr>
      </w:pPr>
    </w:p>
    <w:p w14:paraId="3DF84A71" w14:textId="6FA6E064" w:rsidR="006E66A3" w:rsidRPr="006E66A3" w:rsidRDefault="006E66A3" w:rsidP="00324289">
      <w:pPr>
        <w:spacing w:line="360" w:lineRule="auto"/>
        <w:ind w:left="-567"/>
        <w:rPr>
          <w:rFonts w:asciiTheme="majorHAnsi" w:hAnsiTheme="majorHAnsi"/>
          <w:color w:val="1F497D" w:themeColor="text2"/>
        </w:rPr>
      </w:pPr>
      <w:r w:rsidRPr="006E66A3">
        <w:rPr>
          <w:rFonts w:asciiTheme="majorHAnsi" w:hAnsiTheme="majorHAnsi"/>
          <w:color w:val="1F497D" w:themeColor="text2"/>
        </w:rPr>
        <w:t>A Body Corporate Manager’s biggest mistake will be to omit to place the insurance on behalf of the Body Corporate as they have requested</w:t>
      </w:r>
      <w:r>
        <w:rPr>
          <w:rFonts w:asciiTheme="majorHAnsi" w:hAnsiTheme="majorHAnsi"/>
          <w:color w:val="1F497D" w:themeColor="text2"/>
        </w:rPr>
        <w:t xml:space="preserve">. It would be a very dangerous mistake and an incredibly costly one.  Insurance therefore </w:t>
      </w:r>
      <w:r w:rsidRPr="006E66A3">
        <w:rPr>
          <w:rFonts w:asciiTheme="majorHAnsi" w:hAnsiTheme="majorHAnsi"/>
          <w:color w:val="1F497D" w:themeColor="text2"/>
        </w:rPr>
        <w:t>requires careful and vigilant monitoring and it is helpful to work with a broker to assist your clients.</w:t>
      </w:r>
    </w:p>
    <w:p w14:paraId="16D7E164" w14:textId="77777777" w:rsidR="006E66A3" w:rsidRPr="006E66A3" w:rsidRDefault="006E66A3" w:rsidP="00324289">
      <w:pPr>
        <w:spacing w:line="360" w:lineRule="auto"/>
        <w:ind w:left="-567"/>
        <w:rPr>
          <w:rFonts w:asciiTheme="majorHAnsi" w:hAnsiTheme="majorHAnsi"/>
          <w:color w:val="1F497D" w:themeColor="text2"/>
        </w:rPr>
      </w:pPr>
    </w:p>
    <w:p w14:paraId="42912CD3" w14:textId="78E1D432" w:rsidR="006E66A3" w:rsidRDefault="006E66A3" w:rsidP="00324289">
      <w:pPr>
        <w:spacing w:line="360" w:lineRule="auto"/>
        <w:ind w:left="-567"/>
        <w:rPr>
          <w:rFonts w:asciiTheme="majorHAnsi" w:hAnsiTheme="majorHAnsi"/>
          <w:color w:val="1F497D" w:themeColor="text2"/>
        </w:rPr>
      </w:pPr>
      <w:r w:rsidRPr="006E66A3">
        <w:rPr>
          <w:rFonts w:asciiTheme="majorHAnsi" w:hAnsiTheme="majorHAnsi"/>
          <w:color w:val="1F497D" w:themeColor="text2"/>
        </w:rPr>
        <w:t xml:space="preserve">In this regard, insurance policy expiry dates should be carefully and accurately recorded and alarms set up many weeks in advance so that quotes can be sought and provided to the Body Corporate Chairperson and Committee for their consideration. </w:t>
      </w:r>
      <w:r w:rsidR="00525537">
        <w:rPr>
          <w:rFonts w:asciiTheme="majorHAnsi" w:hAnsiTheme="majorHAnsi"/>
          <w:color w:val="1F497D" w:themeColor="text2"/>
        </w:rPr>
        <w:t xml:space="preserve">The </w:t>
      </w:r>
      <w:r w:rsidRPr="006E66A3">
        <w:rPr>
          <w:rFonts w:asciiTheme="majorHAnsi" w:hAnsiTheme="majorHAnsi"/>
          <w:color w:val="1F497D" w:themeColor="text2"/>
        </w:rPr>
        <w:t xml:space="preserve">Body Corporate must be presented with some choices for insurance placement and working with a good broker that can make recommendations to the Body Corporate is essential.  The Body Corporate through its Chairperson and the Committee is to decide which policy.  The Body Corporate Manager must have permission from either the Chairperson and one other member of the Committee or Body Corporate.  If matters got desperate and no one was responding, then the Body Corporate Manager would take prudent steps to place the insurance and make sure that the Body Corporate premises were insured.  This is, of course, </w:t>
      </w:r>
      <w:r w:rsidR="00525537">
        <w:rPr>
          <w:rFonts w:asciiTheme="majorHAnsi" w:hAnsiTheme="majorHAnsi"/>
          <w:color w:val="1F497D" w:themeColor="text2"/>
        </w:rPr>
        <w:t xml:space="preserve">is </w:t>
      </w:r>
      <w:r w:rsidRPr="006E66A3">
        <w:rPr>
          <w:rFonts w:asciiTheme="majorHAnsi" w:hAnsiTheme="majorHAnsi"/>
          <w:color w:val="1F497D" w:themeColor="text2"/>
        </w:rPr>
        <w:t xml:space="preserve">all subject to the Body Corporate having collected enough levies to pay for the insurance and they would be in breach of the Act if they had not.  </w:t>
      </w:r>
    </w:p>
    <w:p w14:paraId="52DAF320" w14:textId="77777777" w:rsidR="00D63F01" w:rsidRDefault="00D63F01" w:rsidP="00324289">
      <w:pPr>
        <w:spacing w:line="360" w:lineRule="auto"/>
        <w:ind w:left="-567"/>
        <w:rPr>
          <w:rFonts w:asciiTheme="majorHAnsi" w:hAnsiTheme="majorHAnsi"/>
          <w:color w:val="1F497D" w:themeColor="text2"/>
        </w:rPr>
      </w:pPr>
    </w:p>
    <w:p w14:paraId="34ADF768" w14:textId="524AF1BF" w:rsidR="00D63F01" w:rsidRDefault="00D63F01" w:rsidP="00324289">
      <w:pPr>
        <w:spacing w:line="360" w:lineRule="auto"/>
        <w:ind w:left="-567"/>
        <w:rPr>
          <w:rFonts w:asciiTheme="majorHAnsi" w:hAnsiTheme="majorHAnsi"/>
          <w:color w:val="1F497D" w:themeColor="text2"/>
        </w:rPr>
      </w:pPr>
      <w:r>
        <w:rPr>
          <w:rFonts w:asciiTheme="majorHAnsi" w:hAnsiTheme="majorHAnsi"/>
          <w:color w:val="1F497D" w:themeColor="text2"/>
        </w:rPr>
        <w:t>Place the insurance in good time, rather than in a rush.  Ensure that the invoice has been paid.</w:t>
      </w:r>
    </w:p>
    <w:p w14:paraId="0A968764" w14:textId="77777777" w:rsidR="00525537" w:rsidRDefault="00525537" w:rsidP="00324289">
      <w:pPr>
        <w:spacing w:line="360" w:lineRule="auto"/>
        <w:ind w:left="-567"/>
        <w:rPr>
          <w:rFonts w:asciiTheme="majorHAnsi" w:hAnsiTheme="majorHAnsi"/>
          <w:color w:val="1F497D" w:themeColor="text2"/>
        </w:rPr>
      </w:pPr>
    </w:p>
    <w:p w14:paraId="4BD4B94E" w14:textId="3AD5C518" w:rsidR="00525537" w:rsidRDefault="00525537"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Always check your database to ensure that no dates are missed.  </w:t>
      </w:r>
    </w:p>
    <w:p w14:paraId="153FAB71" w14:textId="77777777" w:rsidR="00F10ECE" w:rsidRDefault="00F10ECE" w:rsidP="00324289">
      <w:pPr>
        <w:spacing w:line="360" w:lineRule="auto"/>
        <w:ind w:left="-567"/>
        <w:rPr>
          <w:rFonts w:asciiTheme="majorHAnsi" w:hAnsiTheme="majorHAnsi"/>
          <w:color w:val="1F497D" w:themeColor="text2"/>
        </w:rPr>
      </w:pPr>
    </w:p>
    <w:p w14:paraId="46A0BB3C" w14:textId="7894B2B1" w:rsidR="00F10ECE" w:rsidRDefault="00F10ECE"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If structural alterations are occurring at the Body Corporate – e.g. but not limited to the example of a roof replacement, then the Body Corporate Manager should inform the insurer.  </w:t>
      </w:r>
    </w:p>
    <w:p w14:paraId="5E72E3A9" w14:textId="77777777" w:rsidR="00F10ECE" w:rsidRDefault="00F10ECE" w:rsidP="00324289">
      <w:pPr>
        <w:spacing w:line="360" w:lineRule="auto"/>
        <w:ind w:left="-567"/>
        <w:rPr>
          <w:rFonts w:asciiTheme="majorHAnsi" w:hAnsiTheme="majorHAnsi"/>
          <w:color w:val="1F497D" w:themeColor="text2"/>
        </w:rPr>
      </w:pPr>
    </w:p>
    <w:p w14:paraId="7B982A81" w14:textId="0B073BBE" w:rsidR="00F10ECE" w:rsidRDefault="00F10ECE"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The Body Corporate must also inform the name and address of each unit owner and mortgagee.  This should be fairly simple if good records are kept in the register.  </w:t>
      </w:r>
    </w:p>
    <w:p w14:paraId="68ACC5AB" w14:textId="77777777" w:rsidR="00D44CC2" w:rsidRDefault="00D44CC2" w:rsidP="00324289">
      <w:pPr>
        <w:spacing w:line="360" w:lineRule="auto"/>
        <w:ind w:left="-567"/>
        <w:rPr>
          <w:rFonts w:asciiTheme="majorHAnsi" w:hAnsiTheme="majorHAnsi"/>
          <w:color w:val="1F497D" w:themeColor="text2"/>
        </w:rPr>
      </w:pPr>
    </w:p>
    <w:p w14:paraId="47282B67" w14:textId="6B15F90A" w:rsidR="00D44CC2" w:rsidRDefault="00D44CC2"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Each Body Corporate Member should be provided with a copy of their insurance policy in case of a claim.  </w:t>
      </w:r>
    </w:p>
    <w:p w14:paraId="719DEAF0" w14:textId="77777777" w:rsidR="00D63F01" w:rsidRDefault="00D63F01" w:rsidP="00324289">
      <w:pPr>
        <w:spacing w:line="360" w:lineRule="auto"/>
        <w:ind w:left="-567"/>
        <w:rPr>
          <w:rFonts w:asciiTheme="majorHAnsi" w:hAnsiTheme="majorHAnsi"/>
          <w:color w:val="1F497D" w:themeColor="text2"/>
        </w:rPr>
      </w:pPr>
    </w:p>
    <w:p w14:paraId="661FEC21" w14:textId="105DF066" w:rsidR="0032496C" w:rsidRDefault="00D63F01" w:rsidP="00324289">
      <w:pPr>
        <w:pStyle w:val="Heading2"/>
      </w:pPr>
      <w:bookmarkStart w:id="111" w:name="_Toc322008560"/>
      <w:bookmarkStart w:id="112" w:name="_Toc322008835"/>
      <w:bookmarkStart w:id="113" w:name="_Toc322009915"/>
      <w:r>
        <w:t>Valuation:</w:t>
      </w:r>
      <w:bookmarkEnd w:id="111"/>
      <w:bookmarkEnd w:id="112"/>
      <w:bookmarkEnd w:id="113"/>
    </w:p>
    <w:p w14:paraId="2C6095C2" w14:textId="77777777" w:rsidR="00D63F01" w:rsidRDefault="00D63F01" w:rsidP="00324289">
      <w:pPr>
        <w:spacing w:line="360" w:lineRule="auto"/>
        <w:ind w:left="-567"/>
      </w:pPr>
    </w:p>
    <w:p w14:paraId="2FD1A75D" w14:textId="016762C4" w:rsidR="001E6E3F" w:rsidRDefault="000E7A07" w:rsidP="00215C27">
      <w:pPr>
        <w:spacing w:line="360" w:lineRule="auto"/>
        <w:ind w:left="-567"/>
        <w:rPr>
          <w:rFonts w:asciiTheme="majorHAnsi" w:hAnsiTheme="majorHAnsi"/>
          <w:color w:val="1F497D" w:themeColor="text2"/>
        </w:rPr>
      </w:pPr>
      <w:r w:rsidRPr="000E7A07">
        <w:rPr>
          <w:rFonts w:asciiTheme="majorHAnsi" w:hAnsiTheme="majorHAnsi"/>
          <w:color w:val="1F497D" w:themeColor="text2"/>
        </w:rPr>
        <w:t xml:space="preserve">Obtaining a valuation every year before the insurance placement is prudent. The valuation will detail full replacement cover and form the basis of the insured amount.  Some Body Corporates do not think they should get a valuation every year.  Be sure to advise them that if they do not, then they could be underinsured in the event of a total loss as building costs move and in two years they can be different to the first year.  Implement what the Body Corporate decides and that this is covered in the Annual General Meeting minutes.  A Body Corporate Manager can be exposed if this is not recorded correctly.  </w:t>
      </w:r>
    </w:p>
    <w:p w14:paraId="190E6B7C" w14:textId="4C3AD907" w:rsidR="001E6E3F" w:rsidRDefault="001E6E3F" w:rsidP="00324289">
      <w:pPr>
        <w:pStyle w:val="Heading1"/>
      </w:pPr>
      <w:bookmarkStart w:id="114" w:name="_Toc322008561"/>
      <w:bookmarkStart w:id="115" w:name="_Toc322008836"/>
      <w:bookmarkStart w:id="116" w:name="_Toc322009916"/>
      <w:r>
        <w:t>Repairing and Maintaining Body Corporate Buildings:</w:t>
      </w:r>
      <w:bookmarkEnd w:id="114"/>
      <w:bookmarkEnd w:id="115"/>
      <w:bookmarkEnd w:id="116"/>
    </w:p>
    <w:p w14:paraId="11678A8C" w14:textId="77777777" w:rsidR="001E6E3F" w:rsidRDefault="001E6E3F" w:rsidP="00324289">
      <w:pPr>
        <w:spacing w:line="360" w:lineRule="auto"/>
        <w:ind w:left="-567"/>
      </w:pPr>
    </w:p>
    <w:p w14:paraId="253D665B" w14:textId="77777777" w:rsidR="00C266D0" w:rsidRDefault="00E3038C" w:rsidP="00324289">
      <w:pPr>
        <w:spacing w:line="360" w:lineRule="auto"/>
        <w:ind w:left="-567"/>
        <w:rPr>
          <w:rFonts w:asciiTheme="majorHAnsi" w:hAnsiTheme="majorHAnsi"/>
          <w:color w:val="1F497D" w:themeColor="text2"/>
        </w:rPr>
      </w:pPr>
      <w:r w:rsidRPr="00224560">
        <w:rPr>
          <w:rFonts w:asciiTheme="majorHAnsi" w:hAnsiTheme="majorHAnsi"/>
          <w:color w:val="1F497D" w:themeColor="text2"/>
        </w:rPr>
        <w:t xml:space="preserve">The Body Corporate has an obligation under the Unit Titles Act 2010 pursuant to s138 to manage and maintain common property and other assets owned by the Body Corporate in a state of good repair.  </w:t>
      </w:r>
    </w:p>
    <w:p w14:paraId="0C5D9AE1" w14:textId="77777777" w:rsidR="00C266D0" w:rsidRDefault="00C266D0" w:rsidP="00324289">
      <w:pPr>
        <w:spacing w:line="360" w:lineRule="auto"/>
        <w:ind w:left="-567"/>
        <w:rPr>
          <w:rFonts w:asciiTheme="majorHAnsi" w:hAnsiTheme="majorHAnsi"/>
          <w:color w:val="1F497D" w:themeColor="text2"/>
        </w:rPr>
      </w:pPr>
    </w:p>
    <w:p w14:paraId="7E0B5CB0" w14:textId="77777777" w:rsidR="00C266D0" w:rsidRDefault="00C266D0" w:rsidP="00324289">
      <w:pPr>
        <w:spacing w:line="360" w:lineRule="auto"/>
        <w:ind w:left="-567"/>
        <w:rPr>
          <w:rFonts w:asciiTheme="majorHAnsi" w:hAnsiTheme="majorHAnsi"/>
          <w:color w:val="1F497D" w:themeColor="text2"/>
        </w:rPr>
      </w:pPr>
      <w:r>
        <w:rPr>
          <w:rFonts w:asciiTheme="majorHAnsi" w:hAnsiTheme="majorHAnsi"/>
          <w:color w:val="1F497D" w:themeColor="text2"/>
        </w:rPr>
        <w:t>The following applies:</w:t>
      </w:r>
    </w:p>
    <w:p w14:paraId="243F7A3C" w14:textId="77777777" w:rsidR="00C266D0" w:rsidRDefault="00C266D0" w:rsidP="00324289">
      <w:pPr>
        <w:spacing w:line="360" w:lineRule="auto"/>
        <w:ind w:left="-567"/>
        <w:rPr>
          <w:rFonts w:asciiTheme="majorHAnsi" w:hAnsiTheme="majorHAnsi"/>
          <w:color w:val="1F497D" w:themeColor="text2"/>
        </w:rPr>
      </w:pPr>
    </w:p>
    <w:p w14:paraId="3241278A" w14:textId="16A4FFEB" w:rsidR="00C266D0" w:rsidRDefault="00C266D0" w:rsidP="00324289">
      <w:pPr>
        <w:spacing w:line="360" w:lineRule="auto"/>
        <w:ind w:left="-567"/>
        <w:rPr>
          <w:rFonts w:asciiTheme="majorHAnsi" w:hAnsiTheme="majorHAnsi"/>
          <w:color w:val="1F497D" w:themeColor="text2"/>
        </w:rPr>
      </w:pPr>
      <w:r>
        <w:rPr>
          <w:rFonts w:asciiTheme="majorHAnsi" w:hAnsiTheme="majorHAnsi"/>
          <w:color w:val="1F497D" w:themeColor="text2"/>
        </w:rPr>
        <w:t>The body corporate must repair and maintain:</w:t>
      </w:r>
    </w:p>
    <w:p w14:paraId="0896A783" w14:textId="02DDE388" w:rsidR="00C266D0" w:rsidRPr="00C266D0" w:rsidRDefault="00C266D0" w:rsidP="00215C27">
      <w:pPr>
        <w:pStyle w:val="ListParagraph"/>
        <w:numPr>
          <w:ilvl w:val="0"/>
          <w:numId w:val="26"/>
        </w:numPr>
        <w:spacing w:line="360" w:lineRule="auto"/>
        <w:ind w:left="-142"/>
        <w:rPr>
          <w:rFonts w:asciiTheme="majorHAnsi" w:hAnsiTheme="majorHAnsi"/>
          <w:color w:val="1F497D" w:themeColor="text2"/>
        </w:rPr>
      </w:pPr>
      <w:r w:rsidRPr="00C266D0">
        <w:rPr>
          <w:rFonts w:asciiTheme="majorHAnsi" w:hAnsiTheme="majorHAnsi"/>
          <w:color w:val="1F497D" w:themeColor="text2"/>
        </w:rPr>
        <w:t>common property; and</w:t>
      </w:r>
    </w:p>
    <w:p w14:paraId="52FA9E1B" w14:textId="3F6DAE7D" w:rsidR="00C266D0" w:rsidRDefault="00C266D0" w:rsidP="00215C27">
      <w:pPr>
        <w:pStyle w:val="ListParagraph"/>
        <w:numPr>
          <w:ilvl w:val="0"/>
          <w:numId w:val="26"/>
        </w:numPr>
        <w:spacing w:line="360" w:lineRule="auto"/>
        <w:ind w:left="-142"/>
        <w:rPr>
          <w:rFonts w:asciiTheme="majorHAnsi" w:hAnsiTheme="majorHAnsi"/>
          <w:color w:val="1F497D" w:themeColor="text2"/>
        </w:rPr>
      </w:pPr>
      <w:r>
        <w:rPr>
          <w:rFonts w:asciiTheme="majorHAnsi" w:hAnsiTheme="majorHAnsi"/>
          <w:color w:val="1F497D" w:themeColor="text2"/>
        </w:rPr>
        <w:t>any assets designated for use in connection with the common property;</w:t>
      </w:r>
    </w:p>
    <w:p w14:paraId="406A0C7B" w14:textId="3DF0AB8B" w:rsidR="00C266D0" w:rsidRDefault="00C266D0" w:rsidP="00215C27">
      <w:pPr>
        <w:pStyle w:val="ListParagraph"/>
        <w:numPr>
          <w:ilvl w:val="0"/>
          <w:numId w:val="26"/>
        </w:numPr>
        <w:spacing w:line="360" w:lineRule="auto"/>
        <w:ind w:left="-142"/>
        <w:rPr>
          <w:rFonts w:asciiTheme="majorHAnsi" w:hAnsiTheme="majorHAnsi"/>
          <w:color w:val="1F497D" w:themeColor="text2"/>
        </w:rPr>
      </w:pPr>
      <w:r>
        <w:rPr>
          <w:rFonts w:asciiTheme="majorHAnsi" w:hAnsiTheme="majorHAnsi"/>
          <w:color w:val="1F497D" w:themeColor="text2"/>
        </w:rPr>
        <w:t>any other assets owned by the body corporate; and</w:t>
      </w:r>
    </w:p>
    <w:p w14:paraId="6DCBC926" w14:textId="5B5F2DEA" w:rsidR="00C266D0" w:rsidRDefault="00C266D0" w:rsidP="00215C27">
      <w:pPr>
        <w:pStyle w:val="ListParagraph"/>
        <w:numPr>
          <w:ilvl w:val="0"/>
          <w:numId w:val="26"/>
        </w:numPr>
        <w:spacing w:line="360" w:lineRule="auto"/>
        <w:ind w:left="-142"/>
        <w:rPr>
          <w:rFonts w:asciiTheme="majorHAnsi" w:hAnsiTheme="majorHAnsi"/>
          <w:color w:val="1F497D" w:themeColor="text2"/>
        </w:rPr>
      </w:pPr>
      <w:r>
        <w:rPr>
          <w:rFonts w:asciiTheme="majorHAnsi" w:hAnsiTheme="majorHAnsi"/>
          <w:color w:val="1F497D" w:themeColor="text2"/>
        </w:rPr>
        <w:t xml:space="preserve">any building elements and infrastructure that relate to or serve more than one unit.  </w:t>
      </w:r>
    </w:p>
    <w:p w14:paraId="6D714365" w14:textId="77777777" w:rsidR="00C266D0" w:rsidRDefault="00C266D0" w:rsidP="00324289">
      <w:pPr>
        <w:spacing w:line="360" w:lineRule="auto"/>
        <w:ind w:left="-567"/>
        <w:rPr>
          <w:rFonts w:asciiTheme="majorHAnsi" w:hAnsiTheme="majorHAnsi"/>
          <w:color w:val="1F497D" w:themeColor="text2"/>
        </w:rPr>
      </w:pPr>
    </w:p>
    <w:p w14:paraId="2C465762" w14:textId="2C425A27" w:rsidR="00C266D0" w:rsidRPr="003641B4" w:rsidRDefault="00C266D0" w:rsidP="00324289">
      <w:pPr>
        <w:spacing w:line="360" w:lineRule="auto"/>
        <w:ind w:left="-567"/>
        <w:rPr>
          <w:rFonts w:asciiTheme="majorHAnsi" w:hAnsiTheme="majorHAnsi"/>
          <w:color w:val="1F497D" w:themeColor="text2"/>
        </w:rPr>
      </w:pPr>
      <w:r w:rsidRPr="003641B4">
        <w:rPr>
          <w:rFonts w:asciiTheme="majorHAnsi" w:hAnsiTheme="majorHAnsi"/>
          <w:color w:val="1F497D" w:themeColor="text2"/>
        </w:rPr>
        <w:t xml:space="preserve">The body corporate may access at all reasonable hours any unit to carry out repairs and maintenance.  </w:t>
      </w:r>
    </w:p>
    <w:p w14:paraId="777052EC" w14:textId="77777777" w:rsidR="003641B4" w:rsidRDefault="003641B4" w:rsidP="00324289">
      <w:pPr>
        <w:spacing w:line="360" w:lineRule="auto"/>
        <w:ind w:left="-567"/>
        <w:rPr>
          <w:rFonts w:asciiTheme="majorHAnsi" w:hAnsiTheme="majorHAnsi"/>
          <w:color w:val="1F497D" w:themeColor="text2"/>
        </w:rPr>
      </w:pPr>
    </w:p>
    <w:p w14:paraId="5FD9D5E3" w14:textId="77777777" w:rsidR="003641B4" w:rsidRPr="00C73FCF" w:rsidRDefault="00C266D0" w:rsidP="00324289">
      <w:pPr>
        <w:spacing w:line="360" w:lineRule="auto"/>
        <w:ind w:left="-567"/>
        <w:rPr>
          <w:rFonts w:asciiTheme="majorHAnsi" w:hAnsiTheme="majorHAnsi" w:cs="Arial"/>
          <w:color w:val="1F497D" w:themeColor="text2"/>
        </w:rPr>
      </w:pPr>
      <w:r w:rsidRPr="00C73FCF">
        <w:rPr>
          <w:rFonts w:asciiTheme="majorHAnsi" w:hAnsiTheme="majorHAnsi"/>
          <w:color w:val="1F497D" w:themeColor="text2"/>
        </w:rPr>
        <w:t>Any costs that are incurred</w:t>
      </w:r>
      <w:r w:rsidRPr="00C73FCF">
        <w:rPr>
          <w:rFonts w:asciiTheme="majorHAnsi" w:hAnsiTheme="majorHAnsi" w:cs="Times New Roman"/>
          <w:color w:val="1F497D" w:themeColor="text2"/>
        </w:rPr>
        <w:t xml:space="preserve"> by the Body Corporate that relate to repairs to or maintenance of building elements and infrastructure contained in a principal unit are recoverable by the Body Corporate from the owner of that unit as a debt due to the Body Corporate (less any amount already paid) by the person who was the unit owner at the time the expense was incurred or by the person who is the unit owner at the time the proceedings are instituted. </w:t>
      </w:r>
      <w:r w:rsidRPr="00C73FCF">
        <w:rPr>
          <w:rFonts w:asciiTheme="majorHAnsi" w:hAnsiTheme="majorHAnsi" w:cs="Arial"/>
          <w:color w:val="1F497D" w:themeColor="text2"/>
        </w:rPr>
        <w:t> </w:t>
      </w:r>
    </w:p>
    <w:p w14:paraId="732AD92A" w14:textId="77777777" w:rsidR="003641B4" w:rsidRPr="00C73FCF" w:rsidRDefault="003641B4" w:rsidP="00324289">
      <w:pPr>
        <w:spacing w:line="360" w:lineRule="auto"/>
        <w:ind w:left="-567"/>
        <w:rPr>
          <w:rFonts w:asciiTheme="majorHAnsi" w:hAnsiTheme="majorHAnsi" w:cs="Arial"/>
          <w:color w:val="1F497D" w:themeColor="text2"/>
        </w:rPr>
      </w:pPr>
    </w:p>
    <w:p w14:paraId="3F34329E" w14:textId="1B0DB1F2" w:rsidR="00C266D0" w:rsidRPr="00C73FCF" w:rsidRDefault="00C266D0" w:rsidP="00324289">
      <w:pPr>
        <w:spacing w:line="360" w:lineRule="auto"/>
        <w:ind w:left="-567"/>
        <w:rPr>
          <w:rFonts w:asciiTheme="majorHAnsi" w:hAnsiTheme="majorHAnsi" w:cs="Times New Roman"/>
          <w:color w:val="1F497D" w:themeColor="text2"/>
        </w:rPr>
      </w:pPr>
      <w:r w:rsidRPr="00C73FCF">
        <w:rPr>
          <w:rFonts w:asciiTheme="majorHAnsi" w:hAnsiTheme="majorHAnsi" w:cs="Times New Roman"/>
          <w:color w:val="1F497D" w:themeColor="text2"/>
        </w:rPr>
        <w:t xml:space="preserve">For the purposes of </w:t>
      </w:r>
      <w:r w:rsidR="003641B4" w:rsidRPr="00C73FCF">
        <w:rPr>
          <w:rFonts w:asciiTheme="majorHAnsi" w:hAnsiTheme="majorHAnsi" w:cs="Times New Roman"/>
          <w:color w:val="1F497D" w:themeColor="text2"/>
        </w:rPr>
        <w:t>this section:</w:t>
      </w:r>
    </w:p>
    <w:p w14:paraId="0B0B73ED" w14:textId="77777777" w:rsidR="003641B4" w:rsidRPr="00C73FCF" w:rsidRDefault="003641B4" w:rsidP="00324289">
      <w:pPr>
        <w:spacing w:line="360" w:lineRule="auto"/>
        <w:ind w:left="-567"/>
        <w:rPr>
          <w:rFonts w:asciiTheme="majorHAnsi" w:hAnsiTheme="majorHAnsi" w:cs="Times New Roman"/>
          <w:color w:val="1F497D" w:themeColor="text2"/>
        </w:rPr>
      </w:pPr>
    </w:p>
    <w:p w14:paraId="2B2A28EA" w14:textId="77777777" w:rsidR="003641B4" w:rsidRPr="00C73FCF" w:rsidRDefault="003641B4" w:rsidP="00324289">
      <w:pPr>
        <w:spacing w:line="360" w:lineRule="auto"/>
        <w:ind w:left="-567"/>
        <w:rPr>
          <w:rFonts w:asciiTheme="majorHAnsi" w:hAnsiTheme="majorHAnsi"/>
          <w:color w:val="1F497D" w:themeColor="text2"/>
        </w:rPr>
      </w:pPr>
    </w:p>
    <w:p w14:paraId="5086BD3A" w14:textId="7644A316" w:rsidR="00C266D0" w:rsidRPr="00C73FCF" w:rsidRDefault="00215C27" w:rsidP="00215C27">
      <w:pPr>
        <w:pStyle w:val="ListParagraph"/>
        <w:widowControl w:val="0"/>
        <w:tabs>
          <w:tab w:val="left" w:pos="284"/>
        </w:tabs>
        <w:autoSpaceDE w:val="0"/>
        <w:autoSpaceDN w:val="0"/>
        <w:adjustRightInd w:val="0"/>
        <w:spacing w:after="332" w:line="360" w:lineRule="auto"/>
        <w:ind w:left="-567" w:right="332"/>
        <w:rPr>
          <w:rFonts w:asciiTheme="majorHAnsi" w:hAnsiTheme="majorHAnsi" w:cs="Arial"/>
          <w:color w:val="1F497D" w:themeColor="text2"/>
        </w:rPr>
      </w:pPr>
      <w:r>
        <w:rPr>
          <w:rFonts w:asciiTheme="majorHAnsi" w:hAnsiTheme="majorHAnsi" w:cs="Times New Roman"/>
          <w:color w:val="1F497D" w:themeColor="text2"/>
        </w:rPr>
        <w:t xml:space="preserve">(a) </w:t>
      </w:r>
      <w:r w:rsidR="003641B4" w:rsidRPr="00C73FCF">
        <w:rPr>
          <w:rFonts w:asciiTheme="majorHAnsi" w:hAnsiTheme="majorHAnsi" w:cs="Times New Roman"/>
          <w:color w:val="1F497D" w:themeColor="text2"/>
        </w:rPr>
        <w:t>a subsidiary Body C</w:t>
      </w:r>
      <w:r w:rsidR="00C266D0" w:rsidRPr="00C73FCF">
        <w:rPr>
          <w:rFonts w:asciiTheme="majorHAnsi" w:hAnsiTheme="majorHAnsi" w:cs="Times New Roman"/>
          <w:color w:val="1F497D" w:themeColor="text2"/>
        </w:rPr>
        <w:t>orporate is to be treated as the unit owner of the principal unit that was subdivided to create the subsidiary unit title development; and</w:t>
      </w:r>
    </w:p>
    <w:p w14:paraId="5C162E23" w14:textId="21FD8C37" w:rsidR="00C266D0" w:rsidRPr="00C73FCF" w:rsidRDefault="003641B4" w:rsidP="00324289">
      <w:pPr>
        <w:widowControl w:val="0"/>
        <w:numPr>
          <w:ilvl w:val="1"/>
          <w:numId w:val="6"/>
        </w:numPr>
        <w:tabs>
          <w:tab w:val="left" w:pos="284"/>
        </w:tabs>
        <w:autoSpaceDE w:val="0"/>
        <w:autoSpaceDN w:val="0"/>
        <w:adjustRightInd w:val="0"/>
        <w:spacing w:after="332" w:line="360" w:lineRule="auto"/>
        <w:ind w:left="-567" w:right="332" w:hanging="11"/>
        <w:rPr>
          <w:rFonts w:asciiTheme="majorHAnsi" w:hAnsiTheme="majorHAnsi" w:cs="Arial"/>
          <w:color w:val="1F497D" w:themeColor="text2"/>
        </w:rPr>
      </w:pPr>
      <w:r w:rsidRPr="00C73FCF">
        <w:rPr>
          <w:rFonts w:asciiTheme="majorHAnsi" w:hAnsiTheme="majorHAnsi" w:cs="Times New Roman"/>
          <w:color w:val="1F497D" w:themeColor="text2"/>
        </w:rPr>
        <w:t xml:space="preserve">(b) </w:t>
      </w:r>
      <w:r w:rsidR="00C266D0" w:rsidRPr="00C73FCF">
        <w:rPr>
          <w:rFonts w:asciiTheme="majorHAnsi" w:hAnsiTheme="majorHAnsi" w:cs="Times New Roman"/>
          <w:color w:val="1F497D" w:themeColor="text2"/>
        </w:rPr>
        <w:t xml:space="preserve">a reference </w:t>
      </w:r>
      <w:r w:rsidRPr="00C73FCF">
        <w:rPr>
          <w:rFonts w:asciiTheme="majorHAnsi" w:hAnsiTheme="majorHAnsi" w:cs="Times New Roman"/>
          <w:color w:val="1F497D" w:themeColor="text2"/>
        </w:rPr>
        <w:t xml:space="preserve">to </w:t>
      </w:r>
      <w:r w:rsidR="00C266D0" w:rsidRPr="00C73FCF">
        <w:rPr>
          <w:rFonts w:asciiTheme="majorHAnsi" w:hAnsiTheme="majorHAnsi" w:cs="Times New Roman"/>
          <w:color w:val="1F497D" w:themeColor="text2"/>
        </w:rPr>
        <w:t xml:space="preserve">a </w:t>
      </w:r>
      <w:r w:rsidR="00C266D0" w:rsidRPr="00C73FCF">
        <w:rPr>
          <w:rFonts w:asciiTheme="majorHAnsi" w:hAnsiTheme="majorHAnsi" w:cs="Times New Roman"/>
          <w:b/>
          <w:bCs/>
          <w:color w:val="1F497D" w:themeColor="text2"/>
        </w:rPr>
        <w:t>principal unit</w:t>
      </w:r>
      <w:r w:rsidR="00C266D0" w:rsidRPr="00C73FCF">
        <w:rPr>
          <w:rFonts w:asciiTheme="majorHAnsi" w:hAnsiTheme="majorHAnsi" w:cs="Times New Roman"/>
          <w:color w:val="1F497D" w:themeColor="text2"/>
        </w:rPr>
        <w:t xml:space="preserve"> includes the common property and units of that subsidiary unit title development; and</w:t>
      </w:r>
    </w:p>
    <w:p w14:paraId="413820DB" w14:textId="16F8D40D" w:rsidR="00C266D0" w:rsidRPr="00C73FCF" w:rsidRDefault="00C266D0" w:rsidP="00324289">
      <w:pPr>
        <w:tabs>
          <w:tab w:val="left" w:pos="284"/>
        </w:tabs>
        <w:spacing w:line="360" w:lineRule="auto"/>
        <w:ind w:left="-567" w:hanging="11"/>
        <w:rPr>
          <w:rFonts w:asciiTheme="majorHAnsi" w:hAnsiTheme="majorHAnsi"/>
          <w:color w:val="1F497D" w:themeColor="text2"/>
        </w:rPr>
      </w:pPr>
      <w:r w:rsidRPr="00C73FCF">
        <w:rPr>
          <w:rFonts w:asciiTheme="majorHAnsi" w:hAnsiTheme="majorHAnsi" w:cs="Times New Roman"/>
          <w:color w:val="1F497D" w:themeColor="text2"/>
          <w:kern w:val="1"/>
        </w:rPr>
        <w:tab/>
      </w:r>
      <w:r w:rsidRPr="00C73FCF">
        <w:rPr>
          <w:rFonts w:asciiTheme="majorHAnsi" w:hAnsiTheme="majorHAnsi" w:cs="Times New Roman"/>
          <w:color w:val="1F497D" w:themeColor="text2"/>
        </w:rPr>
        <w:t>(c) the duty to repair and maintain includes (without limitation) a duty to manage (for the purpose of repair and maintenance), to keep in a good state of repair, and to renew where necessary.</w:t>
      </w:r>
    </w:p>
    <w:p w14:paraId="4CCC95B6" w14:textId="77777777" w:rsidR="00E3038C" w:rsidRPr="00C73FCF" w:rsidRDefault="00E3038C" w:rsidP="00324289">
      <w:pPr>
        <w:spacing w:line="360" w:lineRule="auto"/>
        <w:ind w:left="-567"/>
        <w:rPr>
          <w:rFonts w:asciiTheme="majorHAnsi" w:hAnsiTheme="majorHAnsi"/>
          <w:color w:val="1F497D" w:themeColor="text2"/>
        </w:rPr>
      </w:pPr>
    </w:p>
    <w:p w14:paraId="486C69CD" w14:textId="4FD12320" w:rsidR="00E3038C" w:rsidRPr="00C73FCF" w:rsidRDefault="00E3038C" w:rsidP="00324289">
      <w:pPr>
        <w:spacing w:line="360" w:lineRule="auto"/>
        <w:ind w:left="-567"/>
        <w:rPr>
          <w:rFonts w:asciiTheme="majorHAnsi" w:hAnsiTheme="majorHAnsi"/>
          <w:color w:val="1F497D" w:themeColor="text2"/>
        </w:rPr>
      </w:pPr>
      <w:r w:rsidRPr="00C73FCF">
        <w:rPr>
          <w:rFonts w:asciiTheme="majorHAnsi" w:hAnsiTheme="majorHAnsi"/>
          <w:color w:val="1F497D" w:themeColor="text2"/>
        </w:rPr>
        <w:t xml:space="preserve">Disputes can arise fairly quickly when it comes to repairs and maintenance.  It is key to understand the Body Corporate’s obligations.  To do so, the Body Corporate Manager should as part of their toolkit have a copy of the title of the unit plan.  The title will identify what areas are common areas and what areas are not. </w:t>
      </w:r>
    </w:p>
    <w:p w14:paraId="27442E87" w14:textId="77777777" w:rsidR="00224560" w:rsidRDefault="00224560" w:rsidP="00324289">
      <w:pPr>
        <w:spacing w:line="360" w:lineRule="auto"/>
        <w:ind w:left="-567"/>
        <w:rPr>
          <w:rFonts w:asciiTheme="majorHAnsi" w:hAnsiTheme="majorHAnsi"/>
          <w:color w:val="1F497D" w:themeColor="text2"/>
        </w:rPr>
      </w:pPr>
    </w:p>
    <w:p w14:paraId="45AC82CA" w14:textId="6D7280A3" w:rsidR="00224560" w:rsidRDefault="00224560" w:rsidP="00324289">
      <w:pPr>
        <w:pStyle w:val="Heading2"/>
      </w:pPr>
      <w:bookmarkStart w:id="117" w:name="_Toc322008562"/>
      <w:bookmarkStart w:id="118" w:name="_Toc322008837"/>
      <w:bookmarkStart w:id="119" w:name="_Toc322009917"/>
      <w:r>
        <w:t>Access:</w:t>
      </w:r>
      <w:bookmarkEnd w:id="117"/>
      <w:bookmarkEnd w:id="118"/>
      <w:bookmarkEnd w:id="119"/>
    </w:p>
    <w:p w14:paraId="06225062" w14:textId="77777777" w:rsidR="00224560" w:rsidRDefault="00224560" w:rsidP="00324289">
      <w:pPr>
        <w:spacing w:line="360" w:lineRule="auto"/>
        <w:ind w:left="-567"/>
      </w:pPr>
    </w:p>
    <w:p w14:paraId="5CBDE087" w14:textId="0D9D0FEC" w:rsidR="00224560" w:rsidRPr="00C73FCF" w:rsidRDefault="00224560" w:rsidP="00324289">
      <w:pPr>
        <w:spacing w:line="360" w:lineRule="auto"/>
        <w:ind w:left="-567"/>
        <w:rPr>
          <w:rFonts w:asciiTheme="majorHAnsi" w:hAnsiTheme="majorHAnsi"/>
          <w:color w:val="1F497D" w:themeColor="text2"/>
        </w:rPr>
      </w:pPr>
      <w:r w:rsidRPr="00C73FCF">
        <w:rPr>
          <w:rFonts w:asciiTheme="majorHAnsi" w:hAnsiTheme="majorHAnsi"/>
          <w:color w:val="1F497D" w:themeColor="text2"/>
        </w:rPr>
        <w:t xml:space="preserve">All Body Corporate members are required to provide the Body Corporate with access following reasonable notice with the exception being for emergencies, where the Body Corporate can gain access.  Access is necessary to ensure that the Body Corporate is complying with its obligations – e.g. fire monitoring may need to occur inside a unit as well as checking of exhausts.  The Body Corporate may also need to repair/remedy common areas with access from a particular unit to do so.  Also the Body Corporate may enter a unit following reasonable notice where repairs need to be made to more than one unit.  </w:t>
      </w:r>
    </w:p>
    <w:p w14:paraId="141F3A69" w14:textId="77777777" w:rsidR="00224560" w:rsidRDefault="00224560" w:rsidP="00324289">
      <w:pPr>
        <w:spacing w:line="360" w:lineRule="auto"/>
        <w:ind w:left="-567"/>
      </w:pPr>
    </w:p>
    <w:p w14:paraId="0D1095EE" w14:textId="50547F63" w:rsidR="00224560" w:rsidRDefault="00224560" w:rsidP="00324289">
      <w:pPr>
        <w:pStyle w:val="Heading2"/>
      </w:pPr>
      <w:bookmarkStart w:id="120" w:name="_Toc322008563"/>
      <w:bookmarkStart w:id="121" w:name="_Toc322008838"/>
      <w:bookmarkStart w:id="122" w:name="_Toc322009918"/>
      <w:r>
        <w:t>Repairs and who pays for what?</w:t>
      </w:r>
      <w:bookmarkEnd w:id="120"/>
      <w:bookmarkEnd w:id="121"/>
      <w:bookmarkEnd w:id="122"/>
    </w:p>
    <w:p w14:paraId="5D789AD6" w14:textId="77777777" w:rsidR="00224560" w:rsidRDefault="00224560" w:rsidP="00324289">
      <w:pPr>
        <w:spacing w:line="360" w:lineRule="auto"/>
        <w:ind w:left="-567"/>
      </w:pPr>
    </w:p>
    <w:p w14:paraId="76D8F63B" w14:textId="0DD4375E" w:rsidR="00224560" w:rsidRPr="00C73FCF" w:rsidRDefault="00224560" w:rsidP="00324289">
      <w:pPr>
        <w:spacing w:line="360" w:lineRule="auto"/>
        <w:ind w:left="-567"/>
        <w:rPr>
          <w:rFonts w:asciiTheme="majorHAnsi" w:hAnsiTheme="majorHAnsi"/>
          <w:color w:val="1F497D" w:themeColor="text2"/>
        </w:rPr>
      </w:pPr>
      <w:r w:rsidRPr="00C73FCF">
        <w:rPr>
          <w:rFonts w:asciiTheme="majorHAnsi" w:hAnsiTheme="majorHAnsi"/>
          <w:color w:val="1F497D" w:themeColor="text2"/>
        </w:rPr>
        <w:t>Some repairs will need to be made by the Body Corporate and such costs recovered from a unit owner.  It is best to work with the unit owner to avoid any disputes if at all possible.  The Body Corporate may also do repair wo</w:t>
      </w:r>
      <w:r w:rsidR="00995E98" w:rsidRPr="00C73FCF">
        <w:rPr>
          <w:rFonts w:asciiTheme="majorHAnsi" w:hAnsiTheme="majorHAnsi"/>
          <w:color w:val="1F497D" w:themeColor="text2"/>
        </w:rPr>
        <w:t>rk that also benefits one owner, then such repairs should be recoverable from the owner.  Again, discussion and dialogue is key where p</w:t>
      </w:r>
      <w:r w:rsidR="00A3467A" w:rsidRPr="00C73FCF">
        <w:rPr>
          <w:rFonts w:asciiTheme="majorHAnsi" w:hAnsiTheme="majorHAnsi"/>
          <w:color w:val="1F497D" w:themeColor="text2"/>
        </w:rPr>
        <w:t xml:space="preserve">ossible and further legal advice may be necessary depending on the facts of the situation.  </w:t>
      </w:r>
    </w:p>
    <w:p w14:paraId="593E3F93" w14:textId="77777777" w:rsidR="001E6E3F" w:rsidRDefault="001E6E3F" w:rsidP="00324289">
      <w:pPr>
        <w:spacing w:line="360" w:lineRule="auto"/>
        <w:ind w:left="-567"/>
      </w:pPr>
    </w:p>
    <w:p w14:paraId="2C1449FD" w14:textId="5D7D4150" w:rsidR="001E6E3F" w:rsidRDefault="00995E98" w:rsidP="00324289">
      <w:pPr>
        <w:pStyle w:val="Heading2"/>
      </w:pPr>
      <w:bookmarkStart w:id="123" w:name="_Toc322008564"/>
      <w:bookmarkStart w:id="124" w:name="_Toc322008839"/>
      <w:bookmarkStart w:id="125" w:name="_Toc322009919"/>
      <w:r>
        <w:t>Long term maintenance planning:</w:t>
      </w:r>
      <w:bookmarkEnd w:id="123"/>
      <w:bookmarkEnd w:id="124"/>
      <w:bookmarkEnd w:id="125"/>
    </w:p>
    <w:p w14:paraId="02359AB8" w14:textId="77777777" w:rsidR="00995E98" w:rsidRDefault="00995E98" w:rsidP="00324289">
      <w:pPr>
        <w:spacing w:line="360" w:lineRule="auto"/>
        <w:ind w:left="-567"/>
      </w:pPr>
    </w:p>
    <w:p w14:paraId="5F5B1963" w14:textId="77777777" w:rsidR="008C05FE" w:rsidRDefault="0001188D" w:rsidP="00324289">
      <w:pPr>
        <w:spacing w:line="360" w:lineRule="auto"/>
        <w:ind w:left="-567"/>
        <w:rPr>
          <w:rFonts w:asciiTheme="majorHAnsi" w:hAnsiTheme="majorHAnsi"/>
          <w:color w:val="1F497D" w:themeColor="text2"/>
        </w:rPr>
      </w:pPr>
      <w:r w:rsidRPr="008C05FE">
        <w:rPr>
          <w:rFonts w:asciiTheme="majorHAnsi" w:hAnsiTheme="majorHAnsi"/>
          <w:color w:val="1F497D" w:themeColor="text2"/>
        </w:rPr>
        <w:t>The Body Corporate must have a Long Term Maintenance Plan.  These should be professionally prepared by building experts for the Body Corporate</w:t>
      </w:r>
      <w:r w:rsidR="008C05FE">
        <w:rPr>
          <w:rFonts w:asciiTheme="majorHAnsi" w:hAnsiTheme="majorHAnsi"/>
          <w:color w:val="1F497D" w:themeColor="text2"/>
        </w:rPr>
        <w:t>.  There is a service fee associated with producing such a plan as it does provide good detail and estimates for what maintenance is coming up and how much it might cost</w:t>
      </w:r>
      <w:r w:rsidRPr="008C05FE">
        <w:rPr>
          <w:rFonts w:asciiTheme="majorHAnsi" w:hAnsiTheme="majorHAnsi"/>
          <w:color w:val="1F497D" w:themeColor="text2"/>
        </w:rPr>
        <w:t xml:space="preserve">.  </w:t>
      </w:r>
    </w:p>
    <w:p w14:paraId="599708D5" w14:textId="77777777" w:rsidR="008C05FE" w:rsidRDefault="008C05FE" w:rsidP="00324289">
      <w:pPr>
        <w:spacing w:line="360" w:lineRule="auto"/>
        <w:ind w:left="-567"/>
        <w:rPr>
          <w:rFonts w:asciiTheme="majorHAnsi" w:hAnsiTheme="majorHAnsi"/>
          <w:color w:val="1F497D" w:themeColor="text2"/>
        </w:rPr>
      </w:pPr>
    </w:p>
    <w:p w14:paraId="293F7AF1" w14:textId="44E9D4D7" w:rsidR="00995E98" w:rsidRDefault="0001188D" w:rsidP="00324289">
      <w:pPr>
        <w:spacing w:line="360" w:lineRule="auto"/>
        <w:ind w:left="-567"/>
        <w:rPr>
          <w:rFonts w:asciiTheme="majorHAnsi" w:hAnsiTheme="majorHAnsi"/>
          <w:color w:val="1F497D" w:themeColor="text2"/>
        </w:rPr>
      </w:pPr>
      <w:r w:rsidRPr="008C05FE">
        <w:rPr>
          <w:rFonts w:asciiTheme="majorHAnsi" w:hAnsiTheme="majorHAnsi"/>
          <w:color w:val="1F497D" w:themeColor="text2"/>
        </w:rPr>
        <w:t xml:space="preserve">Some owners will want to do this themselves.  Caution should be taken as some owners do not know much about buildings and can get it wrong.  They could be leaving themselves exposed to risk if a buyer purchases a unit and the Long Term Maintenance Plan is not realistic or has missed something important.  </w:t>
      </w:r>
    </w:p>
    <w:p w14:paraId="1B3F8713" w14:textId="77777777" w:rsidR="00EF3739" w:rsidRPr="008C05FE" w:rsidRDefault="00EF3739" w:rsidP="00324289">
      <w:pPr>
        <w:spacing w:line="360" w:lineRule="auto"/>
        <w:ind w:left="-567"/>
        <w:rPr>
          <w:rFonts w:asciiTheme="majorHAnsi" w:hAnsiTheme="majorHAnsi"/>
          <w:color w:val="1F497D" w:themeColor="text2"/>
        </w:rPr>
      </w:pPr>
    </w:p>
    <w:p w14:paraId="58965B75" w14:textId="77777777" w:rsidR="00EF3739" w:rsidRPr="008C05FE" w:rsidRDefault="00EF3739" w:rsidP="00324289">
      <w:pPr>
        <w:spacing w:line="360" w:lineRule="auto"/>
        <w:ind w:left="-567"/>
        <w:rPr>
          <w:rFonts w:asciiTheme="majorHAnsi" w:hAnsiTheme="majorHAnsi"/>
          <w:color w:val="1F497D" w:themeColor="text2"/>
        </w:rPr>
      </w:pPr>
      <w:r w:rsidRPr="008C05FE">
        <w:rPr>
          <w:rFonts w:asciiTheme="majorHAnsi" w:hAnsiTheme="majorHAnsi"/>
          <w:color w:val="1F497D" w:themeColor="text2"/>
        </w:rPr>
        <w:t xml:space="preserve">The Long Term Maintenance Plan has a purpose to identify future maintenance and to estimate their cost, to support the establishment of funds, to provide a basis for owners to be levied, and to assist the Body Corporate at their Annual General Meeting to make decisions about maintenance.  </w:t>
      </w:r>
    </w:p>
    <w:p w14:paraId="1083A9AC" w14:textId="77777777" w:rsidR="0025346E" w:rsidRPr="008C05FE" w:rsidRDefault="0025346E" w:rsidP="00324289">
      <w:pPr>
        <w:spacing w:line="360" w:lineRule="auto"/>
        <w:ind w:left="-567"/>
        <w:rPr>
          <w:rFonts w:asciiTheme="majorHAnsi" w:hAnsiTheme="majorHAnsi"/>
          <w:color w:val="1F497D" w:themeColor="text2"/>
        </w:rPr>
      </w:pPr>
    </w:p>
    <w:p w14:paraId="3CDE6858" w14:textId="774EFE53" w:rsidR="0025346E" w:rsidRPr="008C05FE" w:rsidRDefault="0025346E" w:rsidP="00324289">
      <w:pPr>
        <w:spacing w:line="360" w:lineRule="auto"/>
        <w:ind w:left="-567"/>
        <w:rPr>
          <w:rFonts w:asciiTheme="majorHAnsi" w:hAnsiTheme="majorHAnsi"/>
          <w:color w:val="1F497D" w:themeColor="text2"/>
        </w:rPr>
      </w:pPr>
      <w:r w:rsidRPr="008C05FE">
        <w:rPr>
          <w:rFonts w:asciiTheme="majorHAnsi" w:hAnsiTheme="majorHAnsi"/>
          <w:color w:val="1F497D" w:themeColor="text2"/>
        </w:rPr>
        <w:t>There are certain requirements for the Long Term Maintenance Plan (see s116 of the Unit Titles Act 2010 and Regulation 30 of the Unit Titles Regulations 2011</w:t>
      </w:r>
      <w:r w:rsidR="00EF3739">
        <w:rPr>
          <w:rFonts w:asciiTheme="majorHAnsi" w:hAnsiTheme="majorHAnsi"/>
          <w:color w:val="1F497D" w:themeColor="text2"/>
        </w:rPr>
        <w:t>)</w:t>
      </w:r>
      <w:r w:rsidRPr="008C05FE">
        <w:rPr>
          <w:rFonts w:asciiTheme="majorHAnsi" w:hAnsiTheme="majorHAnsi"/>
          <w:color w:val="1F497D" w:themeColor="text2"/>
        </w:rPr>
        <w:t>.  These r</w:t>
      </w:r>
      <w:r w:rsidR="00EF3739">
        <w:rPr>
          <w:rFonts w:asciiTheme="majorHAnsi" w:hAnsiTheme="majorHAnsi"/>
          <w:color w:val="1F497D" w:themeColor="text2"/>
        </w:rPr>
        <w:t>equirements include but are not limited to:</w:t>
      </w:r>
    </w:p>
    <w:p w14:paraId="3B55CF09" w14:textId="77777777" w:rsidR="0025346E" w:rsidRPr="008C05FE" w:rsidRDefault="0025346E" w:rsidP="00215C27">
      <w:pPr>
        <w:spacing w:line="360" w:lineRule="auto"/>
        <w:ind w:left="-142"/>
        <w:rPr>
          <w:rFonts w:asciiTheme="majorHAnsi" w:hAnsiTheme="majorHAnsi"/>
          <w:color w:val="1F497D" w:themeColor="text2"/>
        </w:rPr>
      </w:pPr>
    </w:p>
    <w:p w14:paraId="6C5FCD72" w14:textId="2CEFC11E" w:rsidR="0025346E" w:rsidRPr="00EF3739" w:rsidRDefault="0025346E" w:rsidP="00215C27">
      <w:pPr>
        <w:pStyle w:val="ListParagraph"/>
        <w:numPr>
          <w:ilvl w:val="0"/>
          <w:numId w:val="23"/>
        </w:numPr>
        <w:spacing w:line="360" w:lineRule="auto"/>
        <w:ind w:left="-142"/>
        <w:rPr>
          <w:rFonts w:asciiTheme="majorHAnsi" w:hAnsiTheme="majorHAnsi"/>
          <w:color w:val="1F497D" w:themeColor="text2"/>
        </w:rPr>
      </w:pPr>
      <w:r w:rsidRPr="00EF3739">
        <w:rPr>
          <w:rFonts w:asciiTheme="majorHAnsi" w:hAnsiTheme="majorHAnsi"/>
          <w:color w:val="1F497D" w:themeColor="text2"/>
        </w:rPr>
        <w:t xml:space="preserve">The Body Corporate must have a plan and must regularly review it.  </w:t>
      </w:r>
    </w:p>
    <w:p w14:paraId="32597524" w14:textId="4A7E59A3" w:rsidR="0025346E" w:rsidRPr="00EF3739" w:rsidRDefault="0025346E" w:rsidP="00215C27">
      <w:pPr>
        <w:pStyle w:val="ListParagraph"/>
        <w:numPr>
          <w:ilvl w:val="0"/>
          <w:numId w:val="23"/>
        </w:numPr>
        <w:spacing w:line="360" w:lineRule="auto"/>
        <w:ind w:left="-142"/>
        <w:rPr>
          <w:rFonts w:asciiTheme="majorHAnsi" w:hAnsiTheme="majorHAnsi"/>
          <w:color w:val="1F497D" w:themeColor="text2"/>
        </w:rPr>
      </w:pPr>
      <w:r w:rsidRPr="00EF3739">
        <w:rPr>
          <w:rFonts w:asciiTheme="majorHAnsi" w:hAnsiTheme="majorHAnsi"/>
          <w:color w:val="1F497D" w:themeColor="text2"/>
        </w:rPr>
        <w:t>The Long Term Maintenance Plan must be for a period of at least 10 years.</w:t>
      </w:r>
    </w:p>
    <w:p w14:paraId="6C41966F" w14:textId="2B5F6425" w:rsidR="0025346E" w:rsidRPr="00EF3739" w:rsidRDefault="0025346E" w:rsidP="00215C27">
      <w:pPr>
        <w:pStyle w:val="ListParagraph"/>
        <w:numPr>
          <w:ilvl w:val="0"/>
          <w:numId w:val="23"/>
        </w:numPr>
        <w:spacing w:line="360" w:lineRule="auto"/>
        <w:ind w:left="-142"/>
        <w:rPr>
          <w:rFonts w:asciiTheme="majorHAnsi" w:hAnsiTheme="majorHAnsi"/>
          <w:color w:val="1F497D" w:themeColor="text2"/>
        </w:rPr>
      </w:pPr>
      <w:r w:rsidRPr="00EF3739">
        <w:rPr>
          <w:rFonts w:asciiTheme="majorHAnsi" w:hAnsiTheme="majorHAnsi"/>
          <w:color w:val="1F497D" w:themeColor="text2"/>
        </w:rPr>
        <w:t>It must be reviewed at least every three years (can be done yearly for budgeting purposes).</w:t>
      </w:r>
    </w:p>
    <w:p w14:paraId="0CB5A8A8" w14:textId="77777777" w:rsidR="008C05FE" w:rsidRPr="008C05FE" w:rsidRDefault="008C05FE" w:rsidP="00324289">
      <w:pPr>
        <w:spacing w:line="360" w:lineRule="auto"/>
        <w:ind w:left="-567"/>
        <w:rPr>
          <w:rFonts w:asciiTheme="majorHAnsi" w:hAnsiTheme="majorHAnsi"/>
          <w:color w:val="1F497D" w:themeColor="text2"/>
        </w:rPr>
      </w:pPr>
    </w:p>
    <w:p w14:paraId="6C5C9806" w14:textId="08829C7A" w:rsidR="00B00CD9" w:rsidRPr="008C05FE" w:rsidRDefault="00B00CD9" w:rsidP="00324289">
      <w:pPr>
        <w:spacing w:line="360" w:lineRule="auto"/>
        <w:ind w:left="-567"/>
        <w:rPr>
          <w:rFonts w:asciiTheme="majorHAnsi" w:hAnsiTheme="majorHAnsi"/>
          <w:color w:val="1F497D" w:themeColor="text2"/>
        </w:rPr>
      </w:pPr>
      <w:r w:rsidRPr="008C05FE">
        <w:rPr>
          <w:rFonts w:asciiTheme="majorHAnsi" w:hAnsiTheme="majorHAnsi"/>
          <w:color w:val="1F497D" w:themeColor="text2"/>
        </w:rPr>
        <w:t xml:space="preserve">The Long Term Maintenance Plan must cover the common property, building elements and infrastructure plus any additional items that the Body Corporate has decided it should cover.  </w:t>
      </w:r>
    </w:p>
    <w:p w14:paraId="249F1F73" w14:textId="77777777" w:rsidR="00B00CD9" w:rsidRPr="008C05FE" w:rsidRDefault="00B00CD9" w:rsidP="00324289">
      <w:pPr>
        <w:spacing w:line="360" w:lineRule="auto"/>
        <w:ind w:left="-567"/>
        <w:rPr>
          <w:rFonts w:asciiTheme="majorHAnsi" w:hAnsiTheme="majorHAnsi"/>
          <w:color w:val="1F497D" w:themeColor="text2"/>
        </w:rPr>
      </w:pPr>
    </w:p>
    <w:p w14:paraId="170D56A6" w14:textId="77777777" w:rsidR="00215C27" w:rsidRDefault="00B00CD9" w:rsidP="00215C27">
      <w:pPr>
        <w:spacing w:line="360" w:lineRule="auto"/>
        <w:ind w:left="-567"/>
        <w:rPr>
          <w:rFonts w:asciiTheme="majorHAnsi" w:hAnsiTheme="majorHAnsi"/>
          <w:color w:val="1F497D" w:themeColor="text2"/>
        </w:rPr>
      </w:pPr>
      <w:r w:rsidRPr="008C05FE">
        <w:rPr>
          <w:rFonts w:asciiTheme="majorHAnsi" w:hAnsiTheme="majorHAnsi"/>
          <w:color w:val="1F497D" w:themeColor="text2"/>
        </w:rPr>
        <w:t xml:space="preserve">A seller should disclose The Long Term Maintenance Plan to any purchaser of their unit to ensure that they are informed and that there are no surprises.  </w:t>
      </w:r>
    </w:p>
    <w:p w14:paraId="2A6E16BD" w14:textId="77777777" w:rsidR="00215C27" w:rsidRDefault="00215C27" w:rsidP="00215C27">
      <w:pPr>
        <w:spacing w:line="360" w:lineRule="auto"/>
        <w:ind w:left="-567"/>
        <w:rPr>
          <w:rFonts w:asciiTheme="majorHAnsi" w:hAnsiTheme="majorHAnsi"/>
          <w:color w:val="1F497D" w:themeColor="text2"/>
        </w:rPr>
      </w:pPr>
    </w:p>
    <w:p w14:paraId="6CCC98ED" w14:textId="75C1E4A9" w:rsidR="0094059E" w:rsidRPr="00215C27" w:rsidRDefault="0094059E" w:rsidP="00215C27">
      <w:pPr>
        <w:pStyle w:val="Heading1"/>
      </w:pPr>
      <w:bookmarkStart w:id="126" w:name="_Toc322008565"/>
      <w:bookmarkStart w:id="127" w:name="_Toc322008840"/>
      <w:bookmarkStart w:id="128" w:name="_Toc322009920"/>
      <w:r>
        <w:t>Operational Rules:</w:t>
      </w:r>
      <w:bookmarkEnd w:id="126"/>
      <w:bookmarkEnd w:id="127"/>
      <w:bookmarkEnd w:id="128"/>
    </w:p>
    <w:p w14:paraId="61E58A2E" w14:textId="77777777" w:rsidR="0094059E" w:rsidRDefault="0094059E" w:rsidP="00324289">
      <w:pPr>
        <w:pStyle w:val="Default"/>
        <w:spacing w:line="360" w:lineRule="auto"/>
        <w:ind w:left="-567"/>
        <w:rPr>
          <w:rFonts w:asciiTheme="majorHAnsi" w:hAnsiTheme="majorHAnsi" w:cs="Times New Roman"/>
        </w:rPr>
      </w:pPr>
    </w:p>
    <w:p w14:paraId="29D9B02E" w14:textId="24B1A258" w:rsidR="0094059E" w:rsidRDefault="0094059E" w:rsidP="00324289">
      <w:pPr>
        <w:pStyle w:val="Default"/>
        <w:spacing w:line="360" w:lineRule="auto"/>
        <w:ind w:left="-567"/>
        <w:rPr>
          <w:rFonts w:asciiTheme="majorHAnsi" w:hAnsiTheme="majorHAnsi" w:cs="Times New Roman"/>
          <w:color w:val="1F497D" w:themeColor="text2"/>
        </w:rPr>
      </w:pPr>
      <w:r w:rsidRPr="00313BC9">
        <w:rPr>
          <w:rFonts w:asciiTheme="majorHAnsi" w:hAnsiTheme="majorHAnsi" w:cs="Times New Roman"/>
          <w:color w:val="1F497D" w:themeColor="text2"/>
        </w:rPr>
        <w:t>The Body Corporate may have registered its own operational rules on the use of the development and on governance aspects. Any registered operational rules are subject to the Unit Titles Act 2010 and its Regulations. It is important as a Body Corporate Manager to familiarise yourself with these rules for each of the Bodies Corporate in your care</w:t>
      </w:r>
      <w:r w:rsidR="006C2CED" w:rsidRPr="00313BC9">
        <w:rPr>
          <w:rFonts w:asciiTheme="majorHAnsi" w:hAnsiTheme="majorHAnsi" w:cs="Times New Roman"/>
          <w:color w:val="1F497D" w:themeColor="text2"/>
        </w:rPr>
        <w:t xml:space="preserve"> as a</w:t>
      </w:r>
      <w:r w:rsidRPr="00313BC9">
        <w:rPr>
          <w:rFonts w:asciiTheme="majorHAnsi" w:hAnsiTheme="majorHAnsi" w:cs="Times New Roman"/>
          <w:color w:val="1F497D" w:themeColor="text2"/>
        </w:rPr>
        <w:t xml:space="preserve">ll unit owners, occupiers, tenants and the </w:t>
      </w:r>
      <w:r w:rsidR="006C2CED" w:rsidRPr="00313BC9">
        <w:rPr>
          <w:rFonts w:asciiTheme="majorHAnsi" w:hAnsiTheme="majorHAnsi" w:cs="Times New Roman"/>
          <w:color w:val="1F497D" w:themeColor="text2"/>
        </w:rPr>
        <w:t>Body Corporate</w:t>
      </w:r>
      <w:r w:rsidRPr="00313BC9">
        <w:rPr>
          <w:rFonts w:asciiTheme="majorHAnsi" w:hAnsiTheme="majorHAnsi" w:cs="Times New Roman"/>
          <w:color w:val="1F497D" w:themeColor="text2"/>
        </w:rPr>
        <w:t xml:space="preserve"> must follow the operational rules that apply to their unit title development.  </w:t>
      </w:r>
      <w:r w:rsidR="006C2CED" w:rsidRPr="00313BC9">
        <w:rPr>
          <w:rFonts w:asciiTheme="majorHAnsi" w:hAnsiTheme="majorHAnsi" w:cs="Times New Roman"/>
          <w:color w:val="1F497D" w:themeColor="text2"/>
        </w:rPr>
        <w:t>The role of the Body Corporate Manager is to enforce observance of these rules which may require conversations or letters notifying of any breach to be issued on behalf of the Body Corporate.  Typically, rules that tend to be breached relate to car</w:t>
      </w:r>
      <w:r w:rsidR="007C725B">
        <w:rPr>
          <w:rFonts w:asciiTheme="majorHAnsi" w:hAnsiTheme="majorHAnsi" w:cs="Times New Roman"/>
          <w:color w:val="1F497D" w:themeColor="text2"/>
        </w:rPr>
        <w:t xml:space="preserve"> </w:t>
      </w:r>
      <w:r w:rsidR="006C2CED" w:rsidRPr="00313BC9">
        <w:rPr>
          <w:rFonts w:asciiTheme="majorHAnsi" w:hAnsiTheme="majorHAnsi" w:cs="Times New Roman"/>
          <w:color w:val="1F497D" w:themeColor="text2"/>
        </w:rPr>
        <w:t xml:space="preserve">parking or simple things like hanging out </w:t>
      </w:r>
      <w:r w:rsidR="007C725B">
        <w:rPr>
          <w:rFonts w:asciiTheme="majorHAnsi" w:hAnsiTheme="majorHAnsi" w:cs="Times New Roman"/>
          <w:color w:val="1F497D" w:themeColor="text2"/>
        </w:rPr>
        <w:t xml:space="preserve">washing over balconies when registered </w:t>
      </w:r>
      <w:r w:rsidR="006C2CED" w:rsidRPr="00313BC9">
        <w:rPr>
          <w:rFonts w:asciiTheme="majorHAnsi" w:hAnsiTheme="majorHAnsi" w:cs="Times New Roman"/>
          <w:color w:val="1F497D" w:themeColor="text2"/>
        </w:rPr>
        <w:t xml:space="preserve">rules </w:t>
      </w:r>
      <w:r w:rsidR="007C725B">
        <w:rPr>
          <w:rFonts w:asciiTheme="majorHAnsi" w:hAnsiTheme="majorHAnsi" w:cs="Times New Roman"/>
          <w:color w:val="1F497D" w:themeColor="text2"/>
        </w:rPr>
        <w:t xml:space="preserve">specify that this is not allowed.  </w:t>
      </w:r>
      <w:r w:rsidR="006C2CED" w:rsidRPr="00313BC9">
        <w:rPr>
          <w:rFonts w:asciiTheme="majorHAnsi" w:hAnsiTheme="majorHAnsi" w:cs="Times New Roman"/>
          <w:color w:val="1F497D" w:themeColor="text2"/>
        </w:rPr>
        <w:t xml:space="preserve">  </w:t>
      </w:r>
    </w:p>
    <w:p w14:paraId="6F49B9B3" w14:textId="77777777" w:rsidR="00313BC9" w:rsidRDefault="00313BC9" w:rsidP="00324289">
      <w:pPr>
        <w:pStyle w:val="Default"/>
        <w:spacing w:line="360" w:lineRule="auto"/>
        <w:ind w:left="-567"/>
        <w:rPr>
          <w:rFonts w:asciiTheme="majorHAnsi" w:hAnsiTheme="majorHAnsi" w:cs="Times New Roman"/>
          <w:color w:val="1F497D" w:themeColor="text2"/>
        </w:rPr>
      </w:pPr>
    </w:p>
    <w:p w14:paraId="52E7C96B" w14:textId="79CB022A" w:rsidR="00313BC9" w:rsidRDefault="00313BC9" w:rsidP="00324289">
      <w:pPr>
        <w:pStyle w:val="Default"/>
        <w:spacing w:line="360" w:lineRule="auto"/>
        <w:ind w:left="-567"/>
        <w:rPr>
          <w:rFonts w:asciiTheme="majorHAnsi" w:hAnsiTheme="majorHAnsi" w:cs="Times New Roman"/>
          <w:color w:val="1F497D" w:themeColor="text2"/>
        </w:rPr>
      </w:pPr>
      <w:r>
        <w:rPr>
          <w:rFonts w:asciiTheme="majorHAnsi" w:hAnsiTheme="majorHAnsi" w:cs="Times New Roman"/>
          <w:color w:val="1F497D" w:themeColor="text2"/>
        </w:rPr>
        <w:t xml:space="preserve">The default rules can be found in </w:t>
      </w:r>
      <w:r w:rsidRPr="00313BC9">
        <w:rPr>
          <w:rFonts w:asciiTheme="majorHAnsi" w:hAnsiTheme="majorHAnsi" w:cs="Times New Roman"/>
          <w:b/>
          <w:color w:val="1F497D" w:themeColor="text2"/>
        </w:rPr>
        <w:t>Schedule 1</w:t>
      </w:r>
      <w:r>
        <w:rPr>
          <w:rFonts w:asciiTheme="majorHAnsi" w:hAnsiTheme="majorHAnsi" w:cs="Times New Roman"/>
          <w:color w:val="1F497D" w:themeColor="text2"/>
        </w:rPr>
        <w:t xml:space="preserve"> of the Unit Titles Act Regulations 201</w:t>
      </w:r>
      <w:r w:rsidR="00C73FCF">
        <w:rPr>
          <w:rFonts w:asciiTheme="majorHAnsi" w:hAnsiTheme="majorHAnsi" w:cs="Times New Roman"/>
          <w:color w:val="1F497D" w:themeColor="text2"/>
        </w:rPr>
        <w:t>1.  These are very simple rules</w:t>
      </w:r>
      <w:r>
        <w:rPr>
          <w:rFonts w:asciiTheme="majorHAnsi" w:hAnsiTheme="majorHAnsi" w:cs="Times New Roman"/>
          <w:color w:val="1F497D" w:themeColor="text2"/>
        </w:rPr>
        <w:t>.  In particular, the rules state</w:t>
      </w:r>
      <w:r w:rsidR="00C73FCF">
        <w:rPr>
          <w:rFonts w:asciiTheme="majorHAnsi" w:hAnsiTheme="majorHAnsi" w:cs="Times New Roman"/>
          <w:color w:val="1F497D" w:themeColor="text2"/>
        </w:rPr>
        <w:t>:</w:t>
      </w:r>
    </w:p>
    <w:p w14:paraId="6C26C7B3" w14:textId="77777777" w:rsidR="00313BC9" w:rsidRDefault="00313BC9" w:rsidP="00324289">
      <w:pPr>
        <w:pStyle w:val="Default"/>
        <w:spacing w:line="360" w:lineRule="auto"/>
        <w:ind w:left="-567"/>
        <w:rPr>
          <w:rFonts w:asciiTheme="majorHAnsi" w:hAnsiTheme="majorHAnsi" w:cs="Times New Roman"/>
          <w:color w:val="1F497D" w:themeColor="text2"/>
        </w:rPr>
      </w:pPr>
    </w:p>
    <w:p w14:paraId="66A40A86" w14:textId="5DE63479" w:rsidR="00313BC9" w:rsidRDefault="00313BC9" w:rsidP="00C932CD">
      <w:pPr>
        <w:pStyle w:val="Default"/>
        <w:numPr>
          <w:ilvl w:val="0"/>
          <w:numId w:val="25"/>
        </w:numPr>
        <w:spacing w:line="360" w:lineRule="auto"/>
        <w:ind w:left="-142" w:hanging="425"/>
        <w:rPr>
          <w:rFonts w:asciiTheme="majorHAnsi" w:hAnsiTheme="majorHAnsi" w:cs="Times New Roman"/>
          <w:color w:val="1F497D" w:themeColor="text2"/>
        </w:rPr>
      </w:pPr>
      <w:r>
        <w:rPr>
          <w:rFonts w:asciiTheme="majorHAnsi" w:hAnsiTheme="majorHAnsi" w:cs="Times New Roman"/>
          <w:color w:val="1F497D" w:themeColor="text2"/>
        </w:rPr>
        <w:t>Damage or deface common property;</w:t>
      </w:r>
    </w:p>
    <w:p w14:paraId="76EF85A0" w14:textId="3D655A0B" w:rsidR="00313BC9" w:rsidRDefault="00313BC9" w:rsidP="00C932CD">
      <w:pPr>
        <w:pStyle w:val="Default"/>
        <w:numPr>
          <w:ilvl w:val="0"/>
          <w:numId w:val="25"/>
        </w:numPr>
        <w:spacing w:line="360" w:lineRule="auto"/>
        <w:ind w:left="-142" w:hanging="425"/>
        <w:rPr>
          <w:rFonts w:asciiTheme="majorHAnsi" w:hAnsiTheme="majorHAnsi" w:cs="Times New Roman"/>
          <w:color w:val="1F497D" w:themeColor="text2"/>
        </w:rPr>
      </w:pPr>
      <w:r>
        <w:rPr>
          <w:rFonts w:asciiTheme="majorHAnsi" w:hAnsiTheme="majorHAnsi" w:cs="Times New Roman"/>
          <w:color w:val="1F497D" w:themeColor="text2"/>
        </w:rPr>
        <w:t>Leave rubbish or recycling material on the common property;</w:t>
      </w:r>
    </w:p>
    <w:p w14:paraId="071EA324" w14:textId="4149E442" w:rsidR="00313BC9" w:rsidRDefault="00313BC9" w:rsidP="00C932CD">
      <w:pPr>
        <w:pStyle w:val="Default"/>
        <w:numPr>
          <w:ilvl w:val="0"/>
          <w:numId w:val="25"/>
        </w:numPr>
        <w:spacing w:line="360" w:lineRule="auto"/>
        <w:ind w:left="-142" w:hanging="425"/>
        <w:rPr>
          <w:rFonts w:asciiTheme="majorHAnsi" w:hAnsiTheme="majorHAnsi" w:cs="Times New Roman"/>
          <w:color w:val="1F497D" w:themeColor="text2"/>
        </w:rPr>
      </w:pPr>
      <w:r>
        <w:rPr>
          <w:rFonts w:asciiTheme="majorHAnsi" w:hAnsiTheme="majorHAnsi" w:cs="Times New Roman"/>
          <w:color w:val="1F497D" w:themeColor="text2"/>
        </w:rPr>
        <w:t>Create noise likely to interfere with the use or quiet enjoyment of the unit titled development by other owners or occupiers;</w:t>
      </w:r>
    </w:p>
    <w:p w14:paraId="2BC50B29" w14:textId="2F290FF0" w:rsidR="00313BC9" w:rsidRDefault="00313BC9" w:rsidP="00C932CD">
      <w:pPr>
        <w:pStyle w:val="Default"/>
        <w:numPr>
          <w:ilvl w:val="0"/>
          <w:numId w:val="25"/>
        </w:numPr>
        <w:spacing w:line="360" w:lineRule="auto"/>
        <w:ind w:left="-142" w:hanging="425"/>
        <w:rPr>
          <w:rFonts w:asciiTheme="majorHAnsi" w:hAnsiTheme="majorHAnsi" w:cs="Times New Roman"/>
          <w:color w:val="1F497D" w:themeColor="text2"/>
        </w:rPr>
      </w:pPr>
      <w:r>
        <w:rPr>
          <w:rFonts w:asciiTheme="majorHAnsi" w:hAnsiTheme="majorHAnsi" w:cs="Times New Roman"/>
          <w:color w:val="1F497D" w:themeColor="text2"/>
        </w:rPr>
        <w:t>Park on the common property unless the body corporate has designated it for car parking; or the Body Corporate consents;</w:t>
      </w:r>
    </w:p>
    <w:p w14:paraId="1AB50FBA" w14:textId="23A9DDC4" w:rsidR="00313BC9" w:rsidRDefault="00313BC9" w:rsidP="00C932CD">
      <w:pPr>
        <w:pStyle w:val="Default"/>
        <w:numPr>
          <w:ilvl w:val="0"/>
          <w:numId w:val="25"/>
        </w:numPr>
        <w:spacing w:line="360" w:lineRule="auto"/>
        <w:ind w:left="-142" w:hanging="425"/>
        <w:rPr>
          <w:rFonts w:asciiTheme="majorHAnsi" w:hAnsiTheme="majorHAnsi" w:cs="Times New Roman"/>
          <w:color w:val="1F497D" w:themeColor="text2"/>
        </w:rPr>
      </w:pPr>
      <w:r>
        <w:rPr>
          <w:rFonts w:asciiTheme="majorHAnsi" w:hAnsiTheme="majorHAnsi" w:cs="Times New Roman"/>
          <w:color w:val="1F497D" w:themeColor="text2"/>
        </w:rPr>
        <w:t>Interfere with the reasonable use or enjoyment of the common property by other owners or occupiers.</w:t>
      </w:r>
    </w:p>
    <w:p w14:paraId="536A5E05" w14:textId="77777777" w:rsidR="005061DB" w:rsidRDefault="005061DB" w:rsidP="00324289">
      <w:pPr>
        <w:pStyle w:val="Heading1"/>
      </w:pPr>
      <w:bookmarkStart w:id="129" w:name="_Toc322008566"/>
      <w:bookmarkStart w:id="130" w:name="_Toc322008841"/>
    </w:p>
    <w:p w14:paraId="7EF1186B" w14:textId="40FE1751" w:rsidR="002C45BD" w:rsidRDefault="002C45BD" w:rsidP="00324289">
      <w:pPr>
        <w:pStyle w:val="Heading1"/>
      </w:pPr>
      <w:bookmarkStart w:id="131" w:name="_Toc322009921"/>
      <w:r>
        <w:t>Disclosures – Selling of Units:</w:t>
      </w:r>
      <w:bookmarkEnd w:id="129"/>
      <w:bookmarkEnd w:id="130"/>
      <w:bookmarkEnd w:id="131"/>
    </w:p>
    <w:p w14:paraId="781461EF" w14:textId="77777777" w:rsidR="002C45BD" w:rsidRDefault="002C45BD" w:rsidP="00324289">
      <w:pPr>
        <w:spacing w:line="360" w:lineRule="auto"/>
        <w:ind w:left="-567"/>
      </w:pPr>
    </w:p>
    <w:p w14:paraId="6ED16440" w14:textId="1A818213" w:rsidR="002C45BD" w:rsidRDefault="00FD208E" w:rsidP="00324289">
      <w:pPr>
        <w:spacing w:line="360" w:lineRule="auto"/>
        <w:ind w:left="-567"/>
        <w:rPr>
          <w:rFonts w:asciiTheme="majorHAnsi" w:hAnsiTheme="majorHAnsi"/>
          <w:color w:val="1F497D" w:themeColor="text2"/>
        </w:rPr>
      </w:pPr>
      <w:r w:rsidRPr="00F839CF">
        <w:rPr>
          <w:rFonts w:asciiTheme="majorHAnsi" w:hAnsiTheme="majorHAnsi"/>
          <w:color w:val="1F497D" w:themeColor="text2"/>
        </w:rPr>
        <w:t xml:space="preserve">There are three steps when selling a unit where disclosure statements are either required to be issued and one that is </w:t>
      </w:r>
      <w:r w:rsidR="005C45AB" w:rsidRPr="00F839CF">
        <w:rPr>
          <w:rFonts w:asciiTheme="majorHAnsi" w:hAnsiTheme="majorHAnsi"/>
          <w:color w:val="1F497D" w:themeColor="text2"/>
        </w:rPr>
        <w:t xml:space="preserve">only required to </w:t>
      </w:r>
      <w:r w:rsidRPr="00F839CF">
        <w:rPr>
          <w:rFonts w:asciiTheme="majorHAnsi" w:hAnsiTheme="majorHAnsi"/>
          <w:color w:val="1F497D" w:themeColor="text2"/>
        </w:rPr>
        <w:t xml:space="preserve">issued at the request of the purchaser.  The following section covers this important area of a Body Corporate Manager’s work and it is essential the a real estate company set up an easy order system via its website for owners to pay for this additional service.  </w:t>
      </w:r>
      <w:r w:rsidR="00F839CF">
        <w:rPr>
          <w:rFonts w:asciiTheme="majorHAnsi" w:hAnsiTheme="majorHAnsi"/>
          <w:color w:val="1F497D" w:themeColor="text2"/>
        </w:rPr>
        <w:t xml:space="preserve">The service fee is kept by the </w:t>
      </w:r>
      <w:r w:rsidRPr="00F839CF">
        <w:rPr>
          <w:rFonts w:asciiTheme="majorHAnsi" w:hAnsiTheme="majorHAnsi"/>
          <w:color w:val="1F497D" w:themeColor="text2"/>
        </w:rPr>
        <w:t xml:space="preserve">real estate company and not passed to the Body Corporate.  </w:t>
      </w:r>
      <w:r w:rsidR="005C45AB" w:rsidRPr="00F839CF">
        <w:rPr>
          <w:rFonts w:asciiTheme="majorHAnsi" w:hAnsiTheme="majorHAnsi"/>
          <w:color w:val="1F497D" w:themeColor="text2"/>
        </w:rPr>
        <w:t xml:space="preserve">The Body Corporate Manager sends the information on behalf of the seller.  It is the seller’s responsibility to check that the information contained in the disclosure statements are correct.    </w:t>
      </w:r>
    </w:p>
    <w:p w14:paraId="7CB798FD" w14:textId="77777777" w:rsidR="00B141FE" w:rsidRDefault="00B141FE" w:rsidP="00324289">
      <w:pPr>
        <w:spacing w:line="360" w:lineRule="auto"/>
        <w:ind w:left="-567"/>
        <w:rPr>
          <w:rFonts w:asciiTheme="majorHAnsi" w:hAnsiTheme="majorHAnsi"/>
          <w:color w:val="1F497D" w:themeColor="text2"/>
        </w:rPr>
      </w:pPr>
    </w:p>
    <w:p w14:paraId="2A752842" w14:textId="4384683C" w:rsidR="00B141FE" w:rsidRPr="00F839CF" w:rsidRDefault="00B141FE"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The seller is responsible for making sure the information is correct and should sign the form.  In this regard, the Body Corporate Manager will issue the disclosure statements to the seller and the seller to the buyer.  </w:t>
      </w:r>
      <w:r w:rsidR="005D37F8">
        <w:rPr>
          <w:rFonts w:asciiTheme="majorHAnsi" w:hAnsiTheme="majorHAnsi"/>
          <w:color w:val="1F497D" w:themeColor="text2"/>
        </w:rPr>
        <w:t xml:space="preserve">In the case of a Pre-Settlement Statement, typically these will be issued to the solicitor acting for the seller and they will have the seller sign the certificate.  </w:t>
      </w:r>
    </w:p>
    <w:p w14:paraId="6E42DFFC" w14:textId="77777777" w:rsidR="00092C3D" w:rsidRPr="00F839CF" w:rsidRDefault="00092C3D" w:rsidP="00324289">
      <w:pPr>
        <w:spacing w:line="360" w:lineRule="auto"/>
        <w:ind w:left="-567"/>
        <w:rPr>
          <w:rFonts w:asciiTheme="majorHAnsi" w:hAnsiTheme="majorHAnsi"/>
          <w:color w:val="1F497D" w:themeColor="text2"/>
        </w:rPr>
      </w:pPr>
    </w:p>
    <w:p w14:paraId="1DE5CF94" w14:textId="019AC6AB" w:rsidR="00092C3D" w:rsidRPr="00F839CF" w:rsidRDefault="00092C3D" w:rsidP="00324289">
      <w:pPr>
        <w:spacing w:line="360" w:lineRule="auto"/>
        <w:ind w:left="-567"/>
        <w:rPr>
          <w:rFonts w:asciiTheme="majorHAnsi" w:hAnsiTheme="majorHAnsi"/>
          <w:color w:val="1F497D" w:themeColor="text2"/>
        </w:rPr>
      </w:pPr>
      <w:r w:rsidRPr="00F839CF">
        <w:rPr>
          <w:rFonts w:asciiTheme="majorHAnsi" w:hAnsiTheme="majorHAnsi"/>
          <w:color w:val="1F497D" w:themeColor="text2"/>
        </w:rPr>
        <w:t>The prescribed disclosure statements that an owner must provide at the time of selling their unit.  These are:</w:t>
      </w:r>
    </w:p>
    <w:p w14:paraId="4D3EE9C3" w14:textId="77777777" w:rsidR="00092C3D" w:rsidRPr="00F839CF" w:rsidRDefault="00092C3D" w:rsidP="00324289">
      <w:pPr>
        <w:spacing w:line="360" w:lineRule="auto"/>
        <w:ind w:left="-567"/>
        <w:rPr>
          <w:rFonts w:asciiTheme="majorHAnsi" w:hAnsiTheme="majorHAnsi"/>
          <w:color w:val="1F497D" w:themeColor="text2"/>
        </w:rPr>
      </w:pPr>
    </w:p>
    <w:p w14:paraId="29C44605" w14:textId="31C4FC92" w:rsidR="00092C3D" w:rsidRPr="00F839CF" w:rsidRDefault="00092C3D" w:rsidP="00324289">
      <w:pPr>
        <w:spacing w:line="360" w:lineRule="auto"/>
        <w:ind w:left="-567"/>
        <w:rPr>
          <w:rFonts w:asciiTheme="majorHAnsi" w:hAnsiTheme="majorHAnsi"/>
          <w:color w:val="1F497D" w:themeColor="text2"/>
        </w:rPr>
      </w:pPr>
      <w:r w:rsidRPr="00F839CF">
        <w:rPr>
          <w:rFonts w:asciiTheme="majorHAnsi" w:hAnsiTheme="majorHAnsi"/>
          <w:color w:val="1F497D" w:themeColor="text2"/>
        </w:rPr>
        <w:t xml:space="preserve">Pre-contract Disclosure Statement (see s146 of the Unit Titles Act </w:t>
      </w:r>
      <w:r w:rsidR="005C45AB" w:rsidRPr="00F839CF">
        <w:rPr>
          <w:rFonts w:asciiTheme="majorHAnsi" w:hAnsiTheme="majorHAnsi"/>
          <w:color w:val="1F497D" w:themeColor="text2"/>
        </w:rPr>
        <w:t xml:space="preserve">2010 </w:t>
      </w:r>
      <w:r w:rsidRPr="00F839CF">
        <w:rPr>
          <w:rFonts w:asciiTheme="majorHAnsi" w:hAnsiTheme="majorHAnsi"/>
          <w:color w:val="1F497D" w:themeColor="text2"/>
        </w:rPr>
        <w:t xml:space="preserve">and Regulation 33).  </w:t>
      </w:r>
    </w:p>
    <w:p w14:paraId="4C074E95" w14:textId="28F09D08" w:rsidR="005C45AB" w:rsidRPr="00F839CF" w:rsidRDefault="005C45AB" w:rsidP="00324289">
      <w:pPr>
        <w:spacing w:line="360" w:lineRule="auto"/>
        <w:ind w:left="-567"/>
        <w:rPr>
          <w:rFonts w:asciiTheme="majorHAnsi" w:hAnsiTheme="majorHAnsi"/>
          <w:color w:val="1F497D" w:themeColor="text2"/>
        </w:rPr>
      </w:pPr>
      <w:r w:rsidRPr="00F839CF">
        <w:rPr>
          <w:rFonts w:asciiTheme="majorHAnsi" w:hAnsiTheme="majorHAnsi"/>
          <w:color w:val="1F497D" w:themeColor="text2"/>
        </w:rPr>
        <w:t xml:space="preserve">Additional Disclosure Statement (s148 of the Unit Titles Act 2010 and Regulation 35).  </w:t>
      </w:r>
    </w:p>
    <w:p w14:paraId="6D1A3D82" w14:textId="54479C46" w:rsidR="005C45AB" w:rsidRPr="00F839CF" w:rsidRDefault="005C45AB" w:rsidP="00324289">
      <w:pPr>
        <w:spacing w:line="360" w:lineRule="auto"/>
        <w:ind w:left="-567"/>
        <w:rPr>
          <w:rFonts w:asciiTheme="majorHAnsi" w:hAnsiTheme="majorHAnsi"/>
          <w:color w:val="1F497D" w:themeColor="text2"/>
        </w:rPr>
      </w:pPr>
      <w:r w:rsidRPr="00F839CF">
        <w:rPr>
          <w:rFonts w:asciiTheme="majorHAnsi" w:hAnsiTheme="majorHAnsi"/>
          <w:color w:val="1F497D" w:themeColor="text2"/>
        </w:rPr>
        <w:t xml:space="preserve">Pre-Settlement Disclosure Statement (s147 of the Unit Titles Act 2010 and Regulation 34).  </w:t>
      </w:r>
    </w:p>
    <w:p w14:paraId="22B6A794" w14:textId="5BA9F427" w:rsidR="005C45AB" w:rsidRPr="00F839CF" w:rsidRDefault="005C45AB" w:rsidP="00324289">
      <w:pPr>
        <w:spacing w:line="360" w:lineRule="auto"/>
        <w:ind w:left="-567"/>
        <w:rPr>
          <w:rFonts w:asciiTheme="majorHAnsi" w:hAnsiTheme="majorHAnsi"/>
          <w:color w:val="1F497D" w:themeColor="text2"/>
        </w:rPr>
      </w:pPr>
      <w:r w:rsidRPr="00F839CF">
        <w:rPr>
          <w:rFonts w:asciiTheme="majorHAnsi" w:hAnsiTheme="majorHAnsi"/>
          <w:color w:val="1F497D" w:themeColor="text2"/>
        </w:rPr>
        <w:t>Certificate from the Body Corporate.</w:t>
      </w:r>
    </w:p>
    <w:p w14:paraId="5A431C85" w14:textId="4D398CB0" w:rsidR="005C45AB" w:rsidRPr="00F839CF" w:rsidRDefault="005C45AB" w:rsidP="00324289">
      <w:pPr>
        <w:spacing w:line="360" w:lineRule="auto"/>
        <w:ind w:left="-567"/>
        <w:rPr>
          <w:rFonts w:asciiTheme="majorHAnsi" w:hAnsiTheme="majorHAnsi"/>
          <w:color w:val="1F497D" w:themeColor="text2"/>
        </w:rPr>
      </w:pPr>
      <w:r w:rsidRPr="00F839CF">
        <w:rPr>
          <w:rFonts w:asciiTheme="majorHAnsi" w:hAnsiTheme="majorHAnsi"/>
          <w:color w:val="1F497D" w:themeColor="text2"/>
        </w:rPr>
        <w:t xml:space="preserve">A statement correcting any errors in the certificate where they have been noted.  </w:t>
      </w:r>
    </w:p>
    <w:p w14:paraId="7561AFE6" w14:textId="5CD86A2D" w:rsidR="005C45AB" w:rsidRDefault="005C45AB" w:rsidP="00324289">
      <w:pPr>
        <w:pStyle w:val="Heading2"/>
      </w:pPr>
      <w:bookmarkStart w:id="132" w:name="_Toc322008567"/>
      <w:bookmarkStart w:id="133" w:name="_Toc322008842"/>
      <w:bookmarkStart w:id="134" w:name="_Toc322009922"/>
      <w:r>
        <w:t>Pre-contract disclosure statement:</w:t>
      </w:r>
      <w:bookmarkEnd w:id="132"/>
      <w:bookmarkEnd w:id="133"/>
      <w:bookmarkEnd w:id="134"/>
    </w:p>
    <w:p w14:paraId="3FA5F5ED" w14:textId="77777777" w:rsidR="005C45AB" w:rsidRDefault="005C45AB" w:rsidP="00324289">
      <w:pPr>
        <w:spacing w:line="360" w:lineRule="auto"/>
        <w:ind w:left="-567"/>
      </w:pPr>
    </w:p>
    <w:p w14:paraId="18ED7E6F" w14:textId="5554FE43" w:rsidR="005C45AB" w:rsidRPr="00F839CF" w:rsidRDefault="005C45AB" w:rsidP="00324289">
      <w:pPr>
        <w:spacing w:line="360" w:lineRule="auto"/>
        <w:ind w:left="-567"/>
        <w:rPr>
          <w:rFonts w:asciiTheme="majorHAnsi" w:hAnsiTheme="majorHAnsi"/>
          <w:color w:val="1F497D" w:themeColor="text2"/>
        </w:rPr>
      </w:pPr>
      <w:r w:rsidRPr="00F839CF">
        <w:rPr>
          <w:rFonts w:asciiTheme="majorHAnsi" w:hAnsiTheme="majorHAnsi"/>
          <w:color w:val="1F497D" w:themeColor="text2"/>
        </w:rPr>
        <w:t xml:space="preserve">See </w:t>
      </w:r>
      <w:r w:rsidR="00F839CF" w:rsidRPr="00F839CF">
        <w:rPr>
          <w:rFonts w:asciiTheme="majorHAnsi" w:hAnsiTheme="majorHAnsi"/>
          <w:color w:val="1F497D" w:themeColor="text2"/>
        </w:rPr>
        <w:t>Template 10 - Pre-Contract Disclosure</w:t>
      </w:r>
    </w:p>
    <w:p w14:paraId="30A31ABF" w14:textId="77777777" w:rsidR="00F839CF" w:rsidRPr="00F839CF" w:rsidRDefault="00F839CF" w:rsidP="00324289">
      <w:pPr>
        <w:spacing w:line="360" w:lineRule="auto"/>
        <w:ind w:left="-567"/>
        <w:rPr>
          <w:rFonts w:asciiTheme="majorHAnsi" w:hAnsiTheme="majorHAnsi"/>
          <w:color w:val="1F497D" w:themeColor="text2"/>
        </w:rPr>
      </w:pPr>
    </w:p>
    <w:p w14:paraId="756E1B75" w14:textId="52EB4204" w:rsidR="005C45AB" w:rsidRDefault="00483247" w:rsidP="00324289">
      <w:pPr>
        <w:spacing w:line="360" w:lineRule="auto"/>
        <w:ind w:left="-567"/>
        <w:rPr>
          <w:rFonts w:asciiTheme="majorHAnsi" w:hAnsiTheme="majorHAnsi"/>
          <w:color w:val="1F497D" w:themeColor="text2"/>
        </w:rPr>
      </w:pPr>
      <w:r w:rsidRPr="00F839CF">
        <w:rPr>
          <w:rFonts w:asciiTheme="majorHAnsi" w:hAnsiTheme="majorHAnsi"/>
          <w:color w:val="1F497D" w:themeColor="text2"/>
        </w:rPr>
        <w:t xml:space="preserve">This statement must be in the prescribed form and must be provided to the buyer by the seller before entering into an agreement for sale and purchase.  The form contains basic information about what a body corporate is and relevant information about the Body Corporate itself.  </w:t>
      </w:r>
      <w:r w:rsidR="005C45AB" w:rsidRPr="00F839CF">
        <w:rPr>
          <w:rFonts w:asciiTheme="majorHAnsi" w:hAnsiTheme="majorHAnsi"/>
          <w:color w:val="1F497D" w:themeColor="text2"/>
        </w:rPr>
        <w:t xml:space="preserve"> </w:t>
      </w:r>
    </w:p>
    <w:p w14:paraId="1D43CCEF" w14:textId="77777777" w:rsidR="00F839CF" w:rsidRDefault="00F839CF" w:rsidP="00324289">
      <w:pPr>
        <w:spacing w:line="360" w:lineRule="auto"/>
        <w:ind w:left="-567"/>
        <w:rPr>
          <w:rFonts w:asciiTheme="majorHAnsi" w:hAnsiTheme="majorHAnsi"/>
          <w:color w:val="1F497D" w:themeColor="text2"/>
        </w:rPr>
      </w:pPr>
    </w:p>
    <w:p w14:paraId="4D199C41" w14:textId="21E4EC3D" w:rsidR="00F839CF" w:rsidRDefault="00F839CF" w:rsidP="00324289">
      <w:pPr>
        <w:pStyle w:val="Heading2"/>
      </w:pPr>
      <w:bookmarkStart w:id="135" w:name="_Toc322008568"/>
      <w:bookmarkStart w:id="136" w:name="_Toc322008843"/>
      <w:bookmarkStart w:id="137" w:name="_Toc322009923"/>
      <w:r>
        <w:t>Pre-settlement disclosure statement:</w:t>
      </w:r>
      <w:bookmarkEnd w:id="135"/>
      <w:bookmarkEnd w:id="136"/>
      <w:bookmarkEnd w:id="137"/>
    </w:p>
    <w:p w14:paraId="6A8C42A0" w14:textId="77777777" w:rsidR="00F839CF" w:rsidRDefault="00F839CF" w:rsidP="00324289">
      <w:pPr>
        <w:spacing w:line="360" w:lineRule="auto"/>
        <w:ind w:left="-567"/>
      </w:pPr>
    </w:p>
    <w:p w14:paraId="66479A27" w14:textId="7DDD3E58" w:rsidR="00F839CF" w:rsidRPr="00691BB2" w:rsidRDefault="00F839CF" w:rsidP="00324289">
      <w:pPr>
        <w:spacing w:line="360" w:lineRule="auto"/>
        <w:ind w:left="-567"/>
        <w:rPr>
          <w:rFonts w:asciiTheme="majorHAnsi" w:hAnsiTheme="majorHAnsi"/>
          <w:color w:val="1F497D" w:themeColor="text2"/>
        </w:rPr>
      </w:pPr>
      <w:r w:rsidRPr="00691BB2">
        <w:rPr>
          <w:rFonts w:asciiTheme="majorHAnsi" w:hAnsiTheme="majorHAnsi"/>
          <w:color w:val="1F497D" w:themeColor="text2"/>
        </w:rPr>
        <w:t>See Template 11 – Pre-Settlement Disclosure</w:t>
      </w:r>
      <w:r w:rsidR="00953C80" w:rsidRPr="00691BB2">
        <w:rPr>
          <w:rFonts w:asciiTheme="majorHAnsi" w:hAnsiTheme="majorHAnsi"/>
          <w:color w:val="1F497D" w:themeColor="text2"/>
        </w:rPr>
        <w:t>.</w:t>
      </w:r>
    </w:p>
    <w:p w14:paraId="43325B16" w14:textId="77777777" w:rsidR="00953C80" w:rsidRPr="00691BB2" w:rsidRDefault="00953C80" w:rsidP="00324289">
      <w:pPr>
        <w:spacing w:line="360" w:lineRule="auto"/>
        <w:ind w:left="-567"/>
        <w:rPr>
          <w:rFonts w:asciiTheme="majorHAnsi" w:hAnsiTheme="majorHAnsi"/>
          <w:color w:val="1F497D" w:themeColor="text2"/>
        </w:rPr>
      </w:pPr>
    </w:p>
    <w:p w14:paraId="2BADB0A1" w14:textId="74F476DB" w:rsidR="00953C80" w:rsidRPr="00691BB2" w:rsidRDefault="00953C80" w:rsidP="00324289">
      <w:pPr>
        <w:spacing w:line="360" w:lineRule="auto"/>
        <w:ind w:left="-567"/>
        <w:rPr>
          <w:rFonts w:asciiTheme="majorHAnsi" w:hAnsiTheme="majorHAnsi"/>
          <w:color w:val="1F497D" w:themeColor="text2"/>
        </w:rPr>
      </w:pPr>
      <w:r w:rsidRPr="00691BB2">
        <w:rPr>
          <w:rFonts w:asciiTheme="majorHAnsi" w:hAnsiTheme="majorHAnsi"/>
          <w:color w:val="1F497D" w:themeColor="text2"/>
        </w:rPr>
        <w:t xml:space="preserve">The seller of the unit must provide Pre-Settlement Disclosure statement in the prescribed form no later than 5 working days before settlement.  It is critically important as a Body Corporate Manager to never miss these deadlines as they can lead to cancellation of a sale. </w:t>
      </w:r>
    </w:p>
    <w:p w14:paraId="1FB6F22C" w14:textId="77777777" w:rsidR="000D6449" w:rsidRPr="00691BB2" w:rsidRDefault="000D6449" w:rsidP="00324289">
      <w:pPr>
        <w:spacing w:line="360" w:lineRule="auto"/>
        <w:ind w:left="-567"/>
        <w:rPr>
          <w:rFonts w:asciiTheme="majorHAnsi" w:hAnsiTheme="majorHAnsi"/>
          <w:color w:val="1F497D" w:themeColor="text2"/>
        </w:rPr>
      </w:pPr>
    </w:p>
    <w:p w14:paraId="20A08B31" w14:textId="4FECDDE4" w:rsidR="000D6449" w:rsidRPr="00691BB2" w:rsidRDefault="000D6449" w:rsidP="00324289">
      <w:pPr>
        <w:spacing w:line="360" w:lineRule="auto"/>
        <w:ind w:left="-567"/>
        <w:rPr>
          <w:rFonts w:asciiTheme="majorHAnsi" w:hAnsiTheme="majorHAnsi"/>
          <w:color w:val="1F497D" w:themeColor="text2"/>
        </w:rPr>
      </w:pPr>
      <w:r w:rsidRPr="00691BB2">
        <w:rPr>
          <w:rFonts w:asciiTheme="majorHAnsi" w:hAnsiTheme="majorHAnsi"/>
          <w:color w:val="1F497D" w:themeColor="text2"/>
        </w:rPr>
        <w:t xml:space="preserve">Sometimes solicitors can request these in a big hurry. Be sure to provide these statements and charge an extra fee if you have to drop everything to service this requirement.  </w:t>
      </w:r>
    </w:p>
    <w:p w14:paraId="16EE52D8" w14:textId="77777777" w:rsidR="000D6449" w:rsidRPr="00691BB2" w:rsidRDefault="000D6449" w:rsidP="00324289">
      <w:pPr>
        <w:spacing w:line="360" w:lineRule="auto"/>
        <w:ind w:left="-567"/>
        <w:rPr>
          <w:rFonts w:asciiTheme="majorHAnsi" w:hAnsiTheme="majorHAnsi"/>
          <w:color w:val="1F497D" w:themeColor="text2"/>
        </w:rPr>
      </w:pPr>
    </w:p>
    <w:p w14:paraId="59AEEFEF" w14:textId="77777777" w:rsidR="00AC4F06" w:rsidRPr="00691BB2" w:rsidRDefault="000D6449" w:rsidP="00324289">
      <w:pPr>
        <w:spacing w:line="360" w:lineRule="auto"/>
        <w:ind w:left="-567"/>
        <w:rPr>
          <w:rFonts w:asciiTheme="majorHAnsi" w:hAnsiTheme="majorHAnsi"/>
          <w:color w:val="1F497D" w:themeColor="text2"/>
        </w:rPr>
      </w:pPr>
      <w:r w:rsidRPr="00691BB2">
        <w:rPr>
          <w:rFonts w:asciiTheme="majorHAnsi" w:hAnsiTheme="majorHAnsi"/>
          <w:color w:val="1F497D" w:themeColor="text2"/>
        </w:rPr>
        <w:t>If the Pre-Settlement Statement is provided late, the buyer has the option of delaying the settlement date until the 5</w:t>
      </w:r>
      <w:r w:rsidRPr="00691BB2">
        <w:rPr>
          <w:rFonts w:asciiTheme="majorHAnsi" w:hAnsiTheme="majorHAnsi"/>
          <w:color w:val="1F497D" w:themeColor="text2"/>
          <w:vertAlign w:val="superscript"/>
        </w:rPr>
        <w:t>th</w:t>
      </w:r>
      <w:r w:rsidRPr="00691BB2">
        <w:rPr>
          <w:rFonts w:asciiTheme="majorHAnsi" w:hAnsiTheme="majorHAnsi"/>
          <w:color w:val="1F497D" w:themeColor="text2"/>
        </w:rPr>
        <w:t xml:space="preserve"> working day after the date the pre-settlement disclosure statement is issued.  If the buyer doesn’t postpone the settlement date, then they can cancel the sale if the disclosure statement has not been produced in a timely way.  This is why it is incredibly important to issue these statements as soon as the request has been received.  </w:t>
      </w:r>
    </w:p>
    <w:p w14:paraId="17556F00" w14:textId="77777777" w:rsidR="00AC4F06" w:rsidRPr="00691BB2" w:rsidRDefault="00AC4F06" w:rsidP="00324289">
      <w:pPr>
        <w:spacing w:line="360" w:lineRule="auto"/>
        <w:ind w:left="-567"/>
        <w:rPr>
          <w:rFonts w:asciiTheme="majorHAnsi" w:hAnsiTheme="majorHAnsi"/>
          <w:color w:val="1F497D" w:themeColor="text2"/>
        </w:rPr>
      </w:pPr>
    </w:p>
    <w:p w14:paraId="439018C2" w14:textId="77777777" w:rsidR="00AC4F06" w:rsidRDefault="00AC4F06" w:rsidP="00324289">
      <w:pPr>
        <w:spacing w:line="360" w:lineRule="auto"/>
        <w:ind w:left="-567"/>
        <w:rPr>
          <w:rFonts w:asciiTheme="majorHAnsi" w:hAnsiTheme="majorHAnsi"/>
          <w:color w:val="1F497D" w:themeColor="text2"/>
        </w:rPr>
      </w:pPr>
      <w:r w:rsidRPr="00691BB2">
        <w:rPr>
          <w:rFonts w:asciiTheme="majorHAnsi" w:hAnsiTheme="majorHAnsi"/>
          <w:color w:val="1F497D" w:themeColor="text2"/>
        </w:rPr>
        <w:t xml:space="preserve">If the seller becomes aware of any inaccuracies, they are to rectify these by issuing a correction.  </w:t>
      </w:r>
    </w:p>
    <w:p w14:paraId="2CD33289" w14:textId="741F5411" w:rsidR="00D36684" w:rsidRPr="00691BB2" w:rsidRDefault="00D36684" w:rsidP="00EF2AD8">
      <w:pPr>
        <w:pStyle w:val="Heading2"/>
      </w:pPr>
      <w:bookmarkStart w:id="138" w:name="_Toc322008569"/>
      <w:bookmarkStart w:id="139" w:name="_Toc322008844"/>
      <w:bookmarkStart w:id="140" w:name="_Toc322009924"/>
      <w:r>
        <w:t>Certificate:</w:t>
      </w:r>
      <w:bookmarkEnd w:id="138"/>
      <w:bookmarkEnd w:id="139"/>
      <w:bookmarkEnd w:id="140"/>
    </w:p>
    <w:p w14:paraId="08D4A1FD" w14:textId="77777777" w:rsidR="00AC4F06" w:rsidRPr="00691BB2" w:rsidRDefault="00AC4F06" w:rsidP="00324289">
      <w:pPr>
        <w:spacing w:line="360" w:lineRule="auto"/>
        <w:ind w:left="-567"/>
        <w:rPr>
          <w:rFonts w:asciiTheme="majorHAnsi" w:hAnsiTheme="majorHAnsi"/>
          <w:color w:val="1F497D" w:themeColor="text2"/>
        </w:rPr>
      </w:pPr>
    </w:p>
    <w:p w14:paraId="3FDFFD24" w14:textId="77777777" w:rsidR="00691BB2" w:rsidRPr="00691BB2" w:rsidRDefault="00AC4F06" w:rsidP="00324289">
      <w:pPr>
        <w:spacing w:line="360" w:lineRule="auto"/>
        <w:ind w:left="-567"/>
        <w:rPr>
          <w:rFonts w:asciiTheme="majorHAnsi" w:hAnsiTheme="majorHAnsi"/>
          <w:color w:val="1F497D" w:themeColor="text2"/>
        </w:rPr>
      </w:pPr>
      <w:r w:rsidRPr="00691BB2">
        <w:rPr>
          <w:rFonts w:asciiTheme="majorHAnsi" w:hAnsiTheme="majorHAnsi"/>
          <w:color w:val="1F497D" w:themeColor="text2"/>
        </w:rPr>
        <w:t xml:space="preserve">The Body Corporate may also issue a Certificate if the certificate is correct and there are no outstanding matters e.g levies owed by the unit owner.  </w:t>
      </w:r>
    </w:p>
    <w:p w14:paraId="6F26A2F8" w14:textId="77777777" w:rsidR="00691BB2" w:rsidRPr="00691BB2" w:rsidRDefault="00691BB2" w:rsidP="00324289">
      <w:pPr>
        <w:spacing w:line="360" w:lineRule="auto"/>
        <w:ind w:left="-567"/>
        <w:rPr>
          <w:rFonts w:asciiTheme="majorHAnsi" w:hAnsiTheme="majorHAnsi"/>
          <w:color w:val="1F497D" w:themeColor="text2"/>
        </w:rPr>
      </w:pPr>
    </w:p>
    <w:p w14:paraId="4D096139" w14:textId="6E4342DC" w:rsidR="000D6449" w:rsidRPr="00691BB2" w:rsidRDefault="00691BB2" w:rsidP="00324289">
      <w:pPr>
        <w:spacing w:line="360" w:lineRule="auto"/>
        <w:ind w:left="-567"/>
        <w:rPr>
          <w:rFonts w:asciiTheme="majorHAnsi" w:hAnsiTheme="majorHAnsi"/>
          <w:color w:val="1F497D" w:themeColor="text2"/>
        </w:rPr>
      </w:pPr>
      <w:r w:rsidRPr="00691BB2">
        <w:rPr>
          <w:rFonts w:asciiTheme="majorHAnsi" w:hAnsiTheme="majorHAnsi"/>
          <w:color w:val="1F497D" w:themeColor="text2"/>
        </w:rPr>
        <w:t xml:space="preserve">See Template 12 – Certificate of Body Corporate.  </w:t>
      </w:r>
      <w:r w:rsidR="000D6449" w:rsidRPr="00691BB2">
        <w:rPr>
          <w:rFonts w:asciiTheme="majorHAnsi" w:hAnsiTheme="majorHAnsi"/>
          <w:color w:val="1F497D" w:themeColor="text2"/>
        </w:rPr>
        <w:t xml:space="preserve">  </w:t>
      </w:r>
    </w:p>
    <w:p w14:paraId="62B650E7" w14:textId="38AB435B" w:rsidR="00110B30" w:rsidRDefault="00110B30" w:rsidP="00324289">
      <w:pPr>
        <w:spacing w:line="360" w:lineRule="auto"/>
        <w:ind w:left="-567"/>
        <w:rPr>
          <w:rFonts w:asciiTheme="majorHAnsi" w:eastAsiaTheme="majorEastAsia" w:hAnsiTheme="majorHAnsi" w:cstheme="majorBidi"/>
          <w:b/>
          <w:bCs/>
          <w:color w:val="345A8A" w:themeColor="accent1" w:themeShade="B5"/>
          <w:sz w:val="32"/>
          <w:szCs w:val="32"/>
        </w:rPr>
      </w:pPr>
      <w:bookmarkStart w:id="141" w:name="_Toc321928881"/>
      <w:bookmarkStart w:id="142" w:name="_Toc321929548"/>
      <w:bookmarkStart w:id="143" w:name="_Toc321929688"/>
    </w:p>
    <w:p w14:paraId="537F1803" w14:textId="6F205093" w:rsidR="00C11034" w:rsidRPr="00AE75F4" w:rsidRDefault="00C11034" w:rsidP="00324289">
      <w:pPr>
        <w:pStyle w:val="Heading2"/>
      </w:pPr>
      <w:bookmarkStart w:id="144" w:name="_Toc322008570"/>
      <w:bookmarkStart w:id="145" w:name="_Toc322008845"/>
      <w:bookmarkStart w:id="146" w:name="_Toc322009925"/>
      <w:r w:rsidRPr="00AE75F4">
        <w:t>Additional Disclosure Statement:</w:t>
      </w:r>
      <w:bookmarkEnd w:id="144"/>
      <w:bookmarkEnd w:id="145"/>
      <w:bookmarkEnd w:id="146"/>
    </w:p>
    <w:p w14:paraId="604917BB" w14:textId="77777777" w:rsidR="00C11034" w:rsidRPr="000164B9" w:rsidRDefault="00C11034" w:rsidP="00324289">
      <w:pPr>
        <w:spacing w:line="360" w:lineRule="auto"/>
        <w:ind w:left="-567"/>
        <w:rPr>
          <w:rFonts w:asciiTheme="majorHAnsi" w:hAnsiTheme="majorHAnsi"/>
          <w:color w:val="1F497D" w:themeColor="text2"/>
        </w:rPr>
      </w:pPr>
    </w:p>
    <w:p w14:paraId="45C009F8" w14:textId="1DEFED41" w:rsidR="00C11034" w:rsidRPr="000164B9" w:rsidRDefault="00C11034" w:rsidP="00324289">
      <w:pPr>
        <w:spacing w:line="360" w:lineRule="auto"/>
        <w:ind w:left="-567"/>
        <w:rPr>
          <w:rFonts w:asciiTheme="majorHAnsi" w:hAnsiTheme="majorHAnsi"/>
          <w:color w:val="1F497D" w:themeColor="text2"/>
        </w:rPr>
      </w:pPr>
      <w:r w:rsidRPr="000164B9">
        <w:rPr>
          <w:rFonts w:asciiTheme="majorHAnsi" w:hAnsiTheme="majorHAnsi"/>
          <w:color w:val="1F497D" w:themeColor="text2"/>
        </w:rPr>
        <w:t xml:space="preserve">A buyer may request an additional disclosure statement that provides additional information to the required two certificates.  </w:t>
      </w:r>
      <w:r w:rsidR="00AC1425" w:rsidRPr="000164B9">
        <w:rPr>
          <w:rFonts w:asciiTheme="majorHAnsi" w:hAnsiTheme="majorHAnsi"/>
          <w:color w:val="1F497D" w:themeColor="text2"/>
        </w:rPr>
        <w:t>The buyer can request the Additional Disclosure Certificate either before the 5</w:t>
      </w:r>
      <w:r w:rsidR="00AC1425" w:rsidRPr="000164B9">
        <w:rPr>
          <w:rFonts w:asciiTheme="majorHAnsi" w:hAnsiTheme="majorHAnsi"/>
          <w:color w:val="1F497D" w:themeColor="text2"/>
          <w:vertAlign w:val="superscript"/>
        </w:rPr>
        <w:t>th</w:t>
      </w:r>
      <w:r w:rsidR="00AC1425" w:rsidRPr="000164B9">
        <w:rPr>
          <w:rFonts w:asciiTheme="majorHAnsi" w:hAnsiTheme="majorHAnsi"/>
          <w:color w:val="1F497D" w:themeColor="text2"/>
        </w:rPr>
        <w:t xml:space="preserve"> working day after a signed sale and purchase agreement or before the 10</w:t>
      </w:r>
      <w:r w:rsidR="00AC1425" w:rsidRPr="000164B9">
        <w:rPr>
          <w:rFonts w:asciiTheme="majorHAnsi" w:hAnsiTheme="majorHAnsi"/>
          <w:color w:val="1F497D" w:themeColor="text2"/>
          <w:vertAlign w:val="superscript"/>
        </w:rPr>
        <w:t>th</w:t>
      </w:r>
      <w:r w:rsidR="00AC1425" w:rsidRPr="000164B9">
        <w:rPr>
          <w:rFonts w:asciiTheme="majorHAnsi" w:hAnsiTheme="majorHAnsi"/>
          <w:color w:val="1F497D" w:themeColor="text2"/>
        </w:rPr>
        <w:t xml:space="preserve"> working day before the settlement date.  </w:t>
      </w:r>
    </w:p>
    <w:p w14:paraId="70C7C62B" w14:textId="77777777" w:rsidR="00FF2F6F" w:rsidRPr="000164B9" w:rsidRDefault="00FF2F6F" w:rsidP="00324289">
      <w:pPr>
        <w:spacing w:line="360" w:lineRule="auto"/>
        <w:ind w:left="-567"/>
        <w:rPr>
          <w:rFonts w:asciiTheme="majorHAnsi" w:hAnsiTheme="majorHAnsi"/>
          <w:color w:val="1F497D" w:themeColor="text2"/>
        </w:rPr>
      </w:pPr>
    </w:p>
    <w:p w14:paraId="3B0A654B" w14:textId="3674EC76" w:rsidR="00FF2F6F" w:rsidRPr="000164B9" w:rsidRDefault="00FF2F6F" w:rsidP="00324289">
      <w:pPr>
        <w:spacing w:line="360" w:lineRule="auto"/>
        <w:ind w:left="-567"/>
        <w:rPr>
          <w:rFonts w:asciiTheme="majorHAnsi" w:hAnsiTheme="majorHAnsi"/>
          <w:color w:val="1F497D" w:themeColor="text2"/>
        </w:rPr>
      </w:pPr>
      <w:r w:rsidRPr="000164B9">
        <w:rPr>
          <w:rFonts w:asciiTheme="majorHAnsi" w:hAnsiTheme="majorHAnsi"/>
          <w:color w:val="1F497D" w:themeColor="text2"/>
        </w:rPr>
        <w:t xml:space="preserve">The Additional Disclosure Statement must contain the prescribed information pursuant to s 148 of the Unit Titles Act 2010.  These certificates typically take a long time to prepare but are generally rarely requested.  The real estate firm should charge an appropriate fee for their issue.  </w:t>
      </w:r>
      <w:r w:rsidR="00542049" w:rsidRPr="000164B9">
        <w:rPr>
          <w:rFonts w:asciiTheme="majorHAnsi" w:hAnsiTheme="majorHAnsi"/>
          <w:color w:val="1F497D" w:themeColor="text2"/>
        </w:rPr>
        <w:t xml:space="preserve">Again, there are serious consequences for not issuing these certificates in a timely way.  The buyer can cancel the sale and purchase agreement by giving 10 days’ notice to the seller.  Always act efficiently when these are received to avoid missing the deadline for the seller to issue these to the buyer.  </w:t>
      </w:r>
    </w:p>
    <w:p w14:paraId="6A1FD99F" w14:textId="77777777" w:rsidR="0002101A" w:rsidRPr="000164B9" w:rsidRDefault="0002101A" w:rsidP="00324289">
      <w:pPr>
        <w:spacing w:line="360" w:lineRule="auto"/>
        <w:ind w:left="-567"/>
        <w:rPr>
          <w:rFonts w:asciiTheme="majorHAnsi" w:hAnsiTheme="majorHAnsi"/>
          <w:color w:val="1F497D" w:themeColor="text2"/>
        </w:rPr>
      </w:pPr>
    </w:p>
    <w:p w14:paraId="14F7D237" w14:textId="6395A9BE" w:rsidR="0002101A" w:rsidRDefault="004E34A6" w:rsidP="00324289">
      <w:pPr>
        <w:spacing w:line="360" w:lineRule="auto"/>
        <w:ind w:left="-567"/>
        <w:rPr>
          <w:rFonts w:asciiTheme="majorHAnsi" w:hAnsiTheme="majorHAnsi"/>
          <w:color w:val="1F497D" w:themeColor="text2"/>
        </w:rPr>
      </w:pPr>
      <w:r>
        <w:rPr>
          <w:rFonts w:asciiTheme="majorHAnsi" w:hAnsiTheme="majorHAnsi"/>
          <w:color w:val="1F497D" w:themeColor="text2"/>
        </w:rPr>
        <w:t>See Template 13</w:t>
      </w:r>
      <w:r w:rsidR="0002101A" w:rsidRPr="000164B9">
        <w:rPr>
          <w:rFonts w:asciiTheme="majorHAnsi" w:hAnsiTheme="majorHAnsi"/>
          <w:color w:val="1F497D" w:themeColor="text2"/>
        </w:rPr>
        <w:t xml:space="preserve"> – Additional Disclosure Statement.</w:t>
      </w:r>
    </w:p>
    <w:p w14:paraId="510FBD33" w14:textId="77777777" w:rsidR="000164B9" w:rsidRDefault="000164B9" w:rsidP="00324289">
      <w:pPr>
        <w:spacing w:line="360" w:lineRule="auto"/>
        <w:ind w:left="-567"/>
        <w:rPr>
          <w:rFonts w:asciiTheme="majorHAnsi" w:hAnsiTheme="majorHAnsi"/>
          <w:color w:val="1F497D" w:themeColor="text2"/>
        </w:rPr>
      </w:pPr>
    </w:p>
    <w:p w14:paraId="63DA30F5" w14:textId="0FF82B2E" w:rsidR="000164B9" w:rsidRPr="000164B9" w:rsidRDefault="000164B9" w:rsidP="00324289">
      <w:pPr>
        <w:spacing w:line="360" w:lineRule="auto"/>
        <w:ind w:left="-567"/>
        <w:rPr>
          <w:rFonts w:asciiTheme="majorHAnsi" w:hAnsiTheme="majorHAnsi"/>
          <w:color w:val="1F497D" w:themeColor="text2"/>
        </w:rPr>
      </w:pPr>
      <w:r>
        <w:rPr>
          <w:rFonts w:asciiTheme="majorHAnsi" w:hAnsiTheme="majorHAnsi"/>
          <w:color w:val="1F497D" w:themeColor="text2"/>
        </w:rPr>
        <w:t xml:space="preserve">A final note is that all certificates must be accurate as the buyers will be relying on these.  Be sure to check these and have someone else in your office, if at all possible, double check the statement before it is sent to the seller.  </w:t>
      </w:r>
      <w:r w:rsidR="005321D1">
        <w:rPr>
          <w:rFonts w:asciiTheme="majorHAnsi" w:hAnsiTheme="majorHAnsi"/>
          <w:color w:val="1F497D" w:themeColor="text2"/>
        </w:rPr>
        <w:t xml:space="preserve">Inaccuracies must be corrected as soon as they are noted.  </w:t>
      </w:r>
    </w:p>
    <w:p w14:paraId="450DEF79" w14:textId="5EE1A8A6" w:rsidR="00AE75F4" w:rsidRDefault="00AE75F4" w:rsidP="00EF2AD8">
      <w:pPr>
        <w:pStyle w:val="Heading1"/>
      </w:pPr>
      <w:bookmarkStart w:id="147" w:name="_Toc322008571"/>
      <w:bookmarkStart w:id="148" w:name="_Toc322008846"/>
      <w:bookmarkStart w:id="149" w:name="_Toc322009926"/>
      <w:bookmarkStart w:id="150" w:name="_Toc321937520"/>
      <w:r w:rsidRPr="00AE75F4">
        <w:t>Disput</w:t>
      </w:r>
      <w:bookmarkEnd w:id="147"/>
      <w:r w:rsidR="00EF2AD8">
        <w:t>es</w:t>
      </w:r>
      <w:r w:rsidR="00E971E7">
        <w:t>:</w:t>
      </w:r>
      <w:bookmarkEnd w:id="148"/>
      <w:bookmarkEnd w:id="149"/>
    </w:p>
    <w:p w14:paraId="0483FC6F" w14:textId="77777777" w:rsidR="006D3D18" w:rsidRDefault="006D3D18" w:rsidP="00324289">
      <w:pPr>
        <w:spacing w:line="360" w:lineRule="auto"/>
        <w:ind w:left="-567"/>
      </w:pPr>
    </w:p>
    <w:p w14:paraId="5677D2F7" w14:textId="63F924A4" w:rsidR="006D3D18" w:rsidRDefault="006D3D18" w:rsidP="00324289">
      <w:pPr>
        <w:spacing w:line="360" w:lineRule="auto"/>
        <w:ind w:left="-567"/>
        <w:rPr>
          <w:rFonts w:asciiTheme="majorHAnsi" w:hAnsiTheme="majorHAnsi"/>
          <w:color w:val="1F497D" w:themeColor="text2"/>
        </w:rPr>
      </w:pPr>
      <w:r>
        <w:rPr>
          <w:rFonts w:asciiTheme="majorHAnsi" w:hAnsiTheme="majorHAnsi"/>
          <w:color w:val="1F497D" w:themeColor="text2"/>
        </w:rPr>
        <w:t>It is important to try and negotiate if at all possible and avoid things escalating. However, a</w:t>
      </w:r>
      <w:r w:rsidRPr="006D3D18">
        <w:rPr>
          <w:rFonts w:asciiTheme="majorHAnsi" w:hAnsiTheme="majorHAnsi"/>
          <w:color w:val="1F497D" w:themeColor="text2"/>
        </w:rPr>
        <w:t xml:space="preserve">t times, levies will be in arrears and despite best efforts of trying to negotiate with the owner, the Body Corporate may have to think about taking things further.  </w:t>
      </w:r>
      <w:r w:rsidR="00746E3D">
        <w:rPr>
          <w:rFonts w:asciiTheme="majorHAnsi" w:hAnsiTheme="majorHAnsi"/>
          <w:color w:val="1F497D" w:themeColor="text2"/>
        </w:rPr>
        <w:t xml:space="preserve">The Annual General Meeting Agenda and Motion relating to Debt Recovery allows for the authority of the Body Corporate Manager to manage this process.  </w:t>
      </w:r>
    </w:p>
    <w:p w14:paraId="6A26497A" w14:textId="77777777" w:rsidR="006D3D18" w:rsidRDefault="006D3D18" w:rsidP="00324289">
      <w:pPr>
        <w:spacing w:line="360" w:lineRule="auto"/>
        <w:ind w:left="-567"/>
        <w:rPr>
          <w:rFonts w:asciiTheme="majorHAnsi" w:hAnsiTheme="majorHAnsi"/>
          <w:color w:val="1F497D" w:themeColor="text2"/>
        </w:rPr>
      </w:pPr>
    </w:p>
    <w:p w14:paraId="0F52A1D0" w14:textId="4DE520C0" w:rsidR="00AE75F4" w:rsidRPr="006D3D18" w:rsidRDefault="004F1B95" w:rsidP="00324289">
      <w:pPr>
        <w:spacing w:line="360" w:lineRule="auto"/>
        <w:ind w:left="-567"/>
        <w:rPr>
          <w:rFonts w:asciiTheme="majorHAnsi" w:hAnsiTheme="majorHAnsi"/>
          <w:color w:val="1F497D" w:themeColor="text2"/>
        </w:rPr>
      </w:pPr>
      <w:r w:rsidRPr="006D3D18">
        <w:rPr>
          <w:rFonts w:asciiTheme="majorHAnsi" w:hAnsiTheme="majorHAnsi"/>
          <w:color w:val="1F497D" w:themeColor="text2"/>
        </w:rPr>
        <w:t>The forum for disputes is most typically the</w:t>
      </w:r>
      <w:r w:rsidR="00AE75F4" w:rsidRPr="006D3D18">
        <w:rPr>
          <w:rFonts w:asciiTheme="majorHAnsi" w:hAnsiTheme="majorHAnsi"/>
          <w:color w:val="1F497D" w:themeColor="text2"/>
        </w:rPr>
        <w:t xml:space="preserve"> Tenancy Tribunal.  </w:t>
      </w:r>
    </w:p>
    <w:p w14:paraId="287353AA" w14:textId="77777777" w:rsidR="00AE75F4" w:rsidRPr="006D3D18" w:rsidRDefault="00AE75F4" w:rsidP="00324289">
      <w:pPr>
        <w:spacing w:line="360" w:lineRule="auto"/>
        <w:ind w:left="-567"/>
        <w:rPr>
          <w:rFonts w:asciiTheme="majorHAnsi" w:hAnsiTheme="majorHAnsi"/>
          <w:color w:val="1F497D" w:themeColor="text2"/>
        </w:rPr>
      </w:pPr>
    </w:p>
    <w:p w14:paraId="78BFB915" w14:textId="6B700283" w:rsidR="00AE75F4" w:rsidRPr="006D3D18" w:rsidRDefault="00AE75F4" w:rsidP="00324289">
      <w:pPr>
        <w:spacing w:line="360" w:lineRule="auto"/>
        <w:ind w:left="-567"/>
        <w:rPr>
          <w:rFonts w:asciiTheme="majorHAnsi" w:hAnsiTheme="majorHAnsi"/>
          <w:color w:val="1F497D" w:themeColor="text2"/>
        </w:rPr>
      </w:pPr>
      <w:r w:rsidRPr="006D3D18">
        <w:rPr>
          <w:rFonts w:asciiTheme="majorHAnsi" w:hAnsiTheme="majorHAnsi"/>
          <w:color w:val="1F497D" w:themeColor="text2"/>
        </w:rPr>
        <w:t xml:space="preserve">The Unit Titles (Unit Title Disputes – Fees) Regulations 2011 set the scene for </w:t>
      </w:r>
      <w:r w:rsidR="004F1B95" w:rsidRPr="006D3D18">
        <w:rPr>
          <w:rFonts w:asciiTheme="majorHAnsi" w:hAnsiTheme="majorHAnsi"/>
          <w:color w:val="1F497D" w:themeColor="text2"/>
        </w:rPr>
        <w:t>how disputes may be resolved.</w:t>
      </w:r>
    </w:p>
    <w:p w14:paraId="143B73A3" w14:textId="77777777" w:rsidR="004F1B95" w:rsidRPr="006D3D18" w:rsidRDefault="004F1B95" w:rsidP="00324289">
      <w:pPr>
        <w:spacing w:line="360" w:lineRule="auto"/>
        <w:ind w:left="-567"/>
        <w:rPr>
          <w:rFonts w:asciiTheme="majorHAnsi" w:hAnsiTheme="majorHAnsi"/>
          <w:color w:val="1F497D" w:themeColor="text2"/>
        </w:rPr>
      </w:pPr>
    </w:p>
    <w:p w14:paraId="47CFF4BA" w14:textId="7C0A1CD2" w:rsidR="004F1B95" w:rsidRPr="006D3D18" w:rsidRDefault="004F1B95" w:rsidP="00324289">
      <w:pPr>
        <w:spacing w:line="360" w:lineRule="auto"/>
        <w:ind w:left="-567"/>
        <w:rPr>
          <w:rFonts w:asciiTheme="majorHAnsi" w:hAnsiTheme="majorHAnsi"/>
          <w:color w:val="1F497D" w:themeColor="text2"/>
        </w:rPr>
      </w:pPr>
      <w:r w:rsidRPr="006D3D18">
        <w:rPr>
          <w:rFonts w:asciiTheme="majorHAnsi" w:hAnsiTheme="majorHAnsi"/>
          <w:color w:val="1F497D" w:themeColor="text2"/>
        </w:rPr>
        <w:t>The Tenancy Tribunal is a forum for disputes for matters under $50,000.</w:t>
      </w:r>
    </w:p>
    <w:p w14:paraId="0FEC6C79" w14:textId="77777777" w:rsidR="004F1B95" w:rsidRPr="006D3D18" w:rsidRDefault="004F1B95" w:rsidP="00324289">
      <w:pPr>
        <w:spacing w:line="360" w:lineRule="auto"/>
        <w:ind w:left="-567"/>
        <w:rPr>
          <w:rFonts w:asciiTheme="majorHAnsi" w:hAnsiTheme="majorHAnsi"/>
          <w:color w:val="1F497D" w:themeColor="text2"/>
        </w:rPr>
      </w:pPr>
    </w:p>
    <w:p w14:paraId="00A42748" w14:textId="77777777" w:rsidR="004F1B95" w:rsidRPr="006D3D18" w:rsidRDefault="004F1B95" w:rsidP="00324289">
      <w:pPr>
        <w:spacing w:line="360" w:lineRule="auto"/>
        <w:ind w:left="-567"/>
        <w:rPr>
          <w:rFonts w:asciiTheme="majorHAnsi" w:hAnsiTheme="majorHAnsi"/>
          <w:color w:val="1F497D" w:themeColor="text2"/>
        </w:rPr>
      </w:pPr>
      <w:r w:rsidRPr="006D3D18">
        <w:rPr>
          <w:rFonts w:asciiTheme="majorHAnsi" w:hAnsiTheme="majorHAnsi"/>
          <w:color w:val="1F497D" w:themeColor="text2"/>
        </w:rPr>
        <w:t>There are different filing fees for the types of disputes.   These are cateogrised as either Category 1 or Category 2 disputes.</w:t>
      </w:r>
    </w:p>
    <w:p w14:paraId="3A92B8E5" w14:textId="77777777" w:rsidR="004F1B95" w:rsidRPr="006D3D18" w:rsidRDefault="004F1B95" w:rsidP="00324289">
      <w:pPr>
        <w:spacing w:line="360" w:lineRule="auto"/>
        <w:ind w:left="-567"/>
        <w:rPr>
          <w:rFonts w:asciiTheme="majorHAnsi" w:hAnsiTheme="majorHAnsi"/>
          <w:color w:val="1F497D" w:themeColor="text2"/>
        </w:rPr>
      </w:pPr>
    </w:p>
    <w:p w14:paraId="2B008D57" w14:textId="3483AD0E" w:rsidR="004F1B95" w:rsidRPr="006D3D18" w:rsidRDefault="004F1B95" w:rsidP="00324289">
      <w:pPr>
        <w:spacing w:line="360" w:lineRule="auto"/>
        <w:ind w:left="-567"/>
        <w:rPr>
          <w:rFonts w:asciiTheme="majorHAnsi" w:hAnsiTheme="majorHAnsi"/>
          <w:color w:val="1F497D" w:themeColor="text2"/>
        </w:rPr>
      </w:pPr>
      <w:r w:rsidRPr="006D3D18">
        <w:rPr>
          <w:rFonts w:asciiTheme="majorHAnsi" w:hAnsiTheme="majorHAnsi"/>
          <w:color w:val="1F497D" w:themeColor="text2"/>
        </w:rPr>
        <w:t>For Category 1 disputes, being those deemed to be a complex nature for example:</w:t>
      </w:r>
    </w:p>
    <w:p w14:paraId="27D0A955" w14:textId="240881FC" w:rsidR="004F1B95" w:rsidRPr="006D3D18" w:rsidRDefault="004F1B95" w:rsidP="00324289">
      <w:pPr>
        <w:spacing w:line="360" w:lineRule="auto"/>
        <w:ind w:left="-567"/>
        <w:rPr>
          <w:rFonts w:asciiTheme="majorHAnsi" w:hAnsiTheme="majorHAnsi"/>
          <w:color w:val="1F497D" w:themeColor="text2"/>
        </w:rPr>
      </w:pPr>
      <w:r w:rsidRPr="006D3D18">
        <w:rPr>
          <w:rFonts w:asciiTheme="majorHAnsi" w:hAnsiTheme="majorHAnsi"/>
          <w:color w:val="1F497D" w:themeColor="text2"/>
        </w:rPr>
        <w:t>The repair or maintenance of common property;</w:t>
      </w:r>
    </w:p>
    <w:p w14:paraId="5CFE54CF" w14:textId="4F978692" w:rsidR="004F1B95" w:rsidRPr="006D3D18" w:rsidRDefault="004F1B95" w:rsidP="00324289">
      <w:pPr>
        <w:spacing w:line="360" w:lineRule="auto"/>
        <w:ind w:left="-567"/>
        <w:rPr>
          <w:rFonts w:asciiTheme="majorHAnsi" w:hAnsiTheme="majorHAnsi"/>
          <w:color w:val="1F497D" w:themeColor="text2"/>
        </w:rPr>
      </w:pPr>
      <w:r w:rsidRPr="006D3D18">
        <w:rPr>
          <w:rFonts w:asciiTheme="majorHAnsi" w:hAnsiTheme="majorHAnsi"/>
          <w:color w:val="1F497D" w:themeColor="text2"/>
        </w:rPr>
        <w:t>The governance of a body corporate;</w:t>
      </w:r>
    </w:p>
    <w:p w14:paraId="756F72E4" w14:textId="2D2E8381" w:rsidR="004F1B95" w:rsidRPr="006D3D18" w:rsidRDefault="004F1B95" w:rsidP="00324289">
      <w:pPr>
        <w:spacing w:line="360" w:lineRule="auto"/>
        <w:ind w:left="-567"/>
        <w:rPr>
          <w:rFonts w:asciiTheme="majorHAnsi" w:hAnsiTheme="majorHAnsi"/>
          <w:color w:val="1F497D" w:themeColor="text2"/>
        </w:rPr>
      </w:pPr>
      <w:r w:rsidRPr="006D3D18">
        <w:rPr>
          <w:rFonts w:asciiTheme="majorHAnsi" w:hAnsiTheme="majorHAnsi"/>
          <w:color w:val="1F497D" w:themeColor="text2"/>
        </w:rPr>
        <w:t>The decisions and procedures of a body corporate;</w:t>
      </w:r>
    </w:p>
    <w:p w14:paraId="04618B6D" w14:textId="77777777" w:rsidR="004F1B95" w:rsidRPr="006D3D18" w:rsidRDefault="004F1B95" w:rsidP="00324289">
      <w:pPr>
        <w:spacing w:line="360" w:lineRule="auto"/>
        <w:ind w:left="-567"/>
        <w:rPr>
          <w:rFonts w:asciiTheme="majorHAnsi" w:hAnsiTheme="majorHAnsi"/>
          <w:color w:val="1F497D" w:themeColor="text2"/>
        </w:rPr>
      </w:pPr>
    </w:p>
    <w:p w14:paraId="6C77BA76" w14:textId="54DE9F9A" w:rsidR="004F1B95" w:rsidRPr="006D3D18" w:rsidRDefault="004F1B95" w:rsidP="00324289">
      <w:pPr>
        <w:spacing w:line="360" w:lineRule="auto"/>
        <w:ind w:left="-567"/>
        <w:rPr>
          <w:rFonts w:asciiTheme="majorHAnsi" w:hAnsiTheme="majorHAnsi"/>
          <w:color w:val="1F497D" w:themeColor="text2"/>
        </w:rPr>
      </w:pPr>
      <w:r w:rsidRPr="006D3D18">
        <w:rPr>
          <w:rFonts w:asciiTheme="majorHAnsi" w:hAnsiTheme="majorHAnsi"/>
          <w:color w:val="1F497D" w:themeColor="text2"/>
        </w:rPr>
        <w:t>A filing fee of $3,300 will apply.</w:t>
      </w:r>
    </w:p>
    <w:p w14:paraId="48392F76" w14:textId="77777777" w:rsidR="004F1B95" w:rsidRPr="006D3D18" w:rsidRDefault="004F1B95" w:rsidP="00324289">
      <w:pPr>
        <w:spacing w:line="360" w:lineRule="auto"/>
        <w:ind w:left="-567"/>
        <w:rPr>
          <w:rFonts w:asciiTheme="majorHAnsi" w:hAnsiTheme="majorHAnsi"/>
          <w:color w:val="1F497D" w:themeColor="text2"/>
        </w:rPr>
      </w:pPr>
    </w:p>
    <w:p w14:paraId="7B9DB9B3" w14:textId="66E60F0B" w:rsidR="004F1B95" w:rsidRPr="006D3D18" w:rsidRDefault="004F1B95" w:rsidP="00324289">
      <w:pPr>
        <w:spacing w:line="360" w:lineRule="auto"/>
        <w:ind w:left="-567"/>
        <w:rPr>
          <w:rFonts w:asciiTheme="majorHAnsi" w:hAnsiTheme="majorHAnsi"/>
          <w:color w:val="1F497D" w:themeColor="text2"/>
        </w:rPr>
      </w:pPr>
      <w:r w:rsidRPr="006D3D18">
        <w:rPr>
          <w:rFonts w:asciiTheme="majorHAnsi" w:hAnsiTheme="majorHAnsi"/>
          <w:color w:val="1F497D" w:themeColor="text2"/>
        </w:rPr>
        <w:t>For Category 2 disputes deemed less complicated in nature being for example:</w:t>
      </w:r>
    </w:p>
    <w:p w14:paraId="56DFE877" w14:textId="77777777" w:rsidR="004F1B95" w:rsidRPr="006D3D18" w:rsidRDefault="004F1B95" w:rsidP="00C932CD">
      <w:pPr>
        <w:spacing w:line="360" w:lineRule="auto"/>
        <w:ind w:left="-142"/>
        <w:rPr>
          <w:rFonts w:asciiTheme="majorHAnsi" w:hAnsiTheme="majorHAnsi"/>
          <w:color w:val="1F497D" w:themeColor="text2"/>
        </w:rPr>
      </w:pPr>
    </w:p>
    <w:p w14:paraId="22DC15D4" w14:textId="1F50FA6F" w:rsidR="004F1B95" w:rsidRPr="006D3D18" w:rsidRDefault="004F1B95" w:rsidP="00C932CD">
      <w:pPr>
        <w:pStyle w:val="ListParagraph"/>
        <w:numPr>
          <w:ilvl w:val="0"/>
          <w:numId w:val="32"/>
        </w:numPr>
        <w:spacing w:line="360" w:lineRule="auto"/>
        <w:ind w:left="-142"/>
        <w:rPr>
          <w:rFonts w:asciiTheme="majorHAnsi" w:hAnsiTheme="majorHAnsi"/>
          <w:color w:val="1F497D" w:themeColor="text2"/>
        </w:rPr>
      </w:pPr>
      <w:r w:rsidRPr="006D3D18">
        <w:rPr>
          <w:rFonts w:asciiTheme="majorHAnsi" w:hAnsiTheme="majorHAnsi"/>
          <w:color w:val="1F497D" w:themeColor="text2"/>
        </w:rPr>
        <w:t>The day to day management of a unit titled development.</w:t>
      </w:r>
    </w:p>
    <w:p w14:paraId="29CC011F" w14:textId="61688B22" w:rsidR="004F1B95" w:rsidRPr="006D3D18" w:rsidRDefault="004F1B95" w:rsidP="00C932CD">
      <w:pPr>
        <w:pStyle w:val="ListParagraph"/>
        <w:numPr>
          <w:ilvl w:val="0"/>
          <w:numId w:val="32"/>
        </w:numPr>
        <w:spacing w:line="360" w:lineRule="auto"/>
        <w:ind w:left="-142"/>
        <w:rPr>
          <w:rFonts w:asciiTheme="majorHAnsi" w:hAnsiTheme="majorHAnsi"/>
          <w:color w:val="1F497D" w:themeColor="text2"/>
        </w:rPr>
      </w:pPr>
      <w:r w:rsidRPr="006D3D18">
        <w:rPr>
          <w:rFonts w:asciiTheme="majorHAnsi" w:hAnsiTheme="majorHAnsi"/>
          <w:color w:val="1F497D" w:themeColor="text2"/>
        </w:rPr>
        <w:t>The effect of the behaviour of an owner or occupier of a principal unit on others in the development;</w:t>
      </w:r>
    </w:p>
    <w:p w14:paraId="149CE0CB" w14:textId="353B9F45" w:rsidR="004F1B95" w:rsidRPr="006D3D18" w:rsidRDefault="004F1B95" w:rsidP="00C932CD">
      <w:pPr>
        <w:pStyle w:val="ListParagraph"/>
        <w:numPr>
          <w:ilvl w:val="0"/>
          <w:numId w:val="32"/>
        </w:numPr>
        <w:spacing w:line="360" w:lineRule="auto"/>
        <w:ind w:left="-142"/>
        <w:rPr>
          <w:rFonts w:asciiTheme="majorHAnsi" w:hAnsiTheme="majorHAnsi"/>
          <w:color w:val="1F497D" w:themeColor="text2"/>
        </w:rPr>
      </w:pPr>
      <w:r w:rsidRPr="006D3D18">
        <w:rPr>
          <w:rFonts w:asciiTheme="majorHAnsi" w:hAnsiTheme="majorHAnsi"/>
          <w:color w:val="1F497D" w:themeColor="text2"/>
        </w:rPr>
        <w:t>Non compliance with the operational rules;</w:t>
      </w:r>
    </w:p>
    <w:p w14:paraId="2B59F5E8" w14:textId="4B59F9AD" w:rsidR="004F1B95" w:rsidRPr="006D3D18" w:rsidRDefault="004F1B95" w:rsidP="00C932CD">
      <w:pPr>
        <w:pStyle w:val="ListParagraph"/>
        <w:numPr>
          <w:ilvl w:val="0"/>
          <w:numId w:val="32"/>
        </w:numPr>
        <w:spacing w:line="360" w:lineRule="auto"/>
        <w:ind w:left="-142"/>
        <w:rPr>
          <w:rFonts w:asciiTheme="majorHAnsi" w:hAnsiTheme="majorHAnsi"/>
          <w:color w:val="1F497D" w:themeColor="text2"/>
        </w:rPr>
      </w:pPr>
      <w:r w:rsidRPr="006D3D18">
        <w:rPr>
          <w:rFonts w:asciiTheme="majorHAnsi" w:hAnsiTheme="majorHAnsi"/>
          <w:color w:val="1F497D" w:themeColor="text2"/>
        </w:rPr>
        <w:t xml:space="preserve">Non payment of body corporate levies.  </w:t>
      </w:r>
    </w:p>
    <w:p w14:paraId="7EF1D9D5" w14:textId="77777777" w:rsidR="004F1B95" w:rsidRPr="006D3D18" w:rsidRDefault="004F1B95" w:rsidP="00324289">
      <w:pPr>
        <w:spacing w:line="360" w:lineRule="auto"/>
        <w:ind w:left="-567"/>
        <w:rPr>
          <w:rFonts w:asciiTheme="majorHAnsi" w:hAnsiTheme="majorHAnsi"/>
          <w:color w:val="1F497D" w:themeColor="text2"/>
        </w:rPr>
      </w:pPr>
    </w:p>
    <w:p w14:paraId="34216BC4" w14:textId="012FFFB2" w:rsidR="004F1B95" w:rsidRPr="006D3D18" w:rsidRDefault="004F1B95" w:rsidP="00324289">
      <w:pPr>
        <w:spacing w:line="360" w:lineRule="auto"/>
        <w:ind w:left="-567"/>
        <w:rPr>
          <w:rFonts w:asciiTheme="majorHAnsi" w:hAnsiTheme="majorHAnsi"/>
          <w:color w:val="1F497D" w:themeColor="text2"/>
        </w:rPr>
      </w:pPr>
      <w:r w:rsidRPr="006D3D18">
        <w:rPr>
          <w:rFonts w:asciiTheme="majorHAnsi" w:hAnsiTheme="majorHAnsi"/>
          <w:color w:val="1F497D" w:themeColor="text2"/>
        </w:rPr>
        <w:t xml:space="preserve">A filing fee of $850 will apply.  </w:t>
      </w:r>
    </w:p>
    <w:p w14:paraId="064A9EC0" w14:textId="77777777" w:rsidR="006D3D18" w:rsidRPr="006D3D18" w:rsidRDefault="006D3D18" w:rsidP="00324289">
      <w:pPr>
        <w:spacing w:line="360" w:lineRule="auto"/>
        <w:ind w:left="-567"/>
        <w:rPr>
          <w:rFonts w:asciiTheme="majorHAnsi" w:hAnsiTheme="majorHAnsi"/>
          <w:color w:val="1F497D" w:themeColor="text2"/>
        </w:rPr>
      </w:pPr>
    </w:p>
    <w:p w14:paraId="3C63FEEC" w14:textId="619190D1" w:rsidR="006D3D18" w:rsidRPr="006D3D18" w:rsidRDefault="006D3D18" w:rsidP="00324289">
      <w:pPr>
        <w:spacing w:line="360" w:lineRule="auto"/>
        <w:ind w:left="-567"/>
        <w:rPr>
          <w:rFonts w:asciiTheme="majorHAnsi" w:hAnsiTheme="majorHAnsi"/>
          <w:color w:val="1F497D" w:themeColor="text2"/>
        </w:rPr>
      </w:pPr>
      <w:r w:rsidRPr="006D3D18">
        <w:rPr>
          <w:rFonts w:asciiTheme="majorHAnsi" w:hAnsiTheme="majorHAnsi"/>
          <w:color w:val="1F497D" w:themeColor="text2"/>
        </w:rPr>
        <w:t xml:space="preserve">For matters over $50,000 and below $200,000, the District Court is the correct forum.  </w:t>
      </w:r>
    </w:p>
    <w:p w14:paraId="0C8AD05C" w14:textId="67535EC2" w:rsidR="006D3D18" w:rsidRPr="006D3D18" w:rsidRDefault="006D3D18" w:rsidP="00324289">
      <w:pPr>
        <w:spacing w:line="360" w:lineRule="auto"/>
        <w:ind w:left="-567"/>
        <w:rPr>
          <w:rFonts w:asciiTheme="majorHAnsi" w:hAnsiTheme="majorHAnsi"/>
          <w:color w:val="1F497D" w:themeColor="text2"/>
        </w:rPr>
      </w:pPr>
      <w:r w:rsidRPr="006D3D18">
        <w:rPr>
          <w:rFonts w:asciiTheme="majorHAnsi" w:hAnsiTheme="majorHAnsi"/>
          <w:color w:val="1F497D" w:themeColor="text2"/>
        </w:rPr>
        <w:t>For maters relating to title or over $200,000, the High Court is the correct forum.</w:t>
      </w:r>
    </w:p>
    <w:p w14:paraId="446810A5" w14:textId="77777777" w:rsidR="006D3D18" w:rsidRPr="006D3D18" w:rsidRDefault="006D3D18" w:rsidP="00324289">
      <w:pPr>
        <w:spacing w:line="360" w:lineRule="auto"/>
        <w:ind w:left="-567"/>
        <w:rPr>
          <w:rFonts w:asciiTheme="majorHAnsi" w:hAnsiTheme="majorHAnsi"/>
          <w:color w:val="1F497D" w:themeColor="text2"/>
        </w:rPr>
      </w:pPr>
    </w:p>
    <w:p w14:paraId="046729FF" w14:textId="6A02B26D" w:rsidR="006D3D18" w:rsidRDefault="006D3D18" w:rsidP="00324289">
      <w:pPr>
        <w:spacing w:line="360" w:lineRule="auto"/>
        <w:ind w:left="-567"/>
        <w:rPr>
          <w:rFonts w:asciiTheme="majorHAnsi" w:hAnsiTheme="majorHAnsi"/>
          <w:color w:val="1F497D" w:themeColor="text2"/>
        </w:rPr>
      </w:pPr>
      <w:r w:rsidRPr="006D3D18">
        <w:rPr>
          <w:rFonts w:asciiTheme="majorHAnsi" w:hAnsiTheme="majorHAnsi"/>
          <w:color w:val="1F497D" w:themeColor="text2"/>
        </w:rPr>
        <w:t xml:space="preserve">It is important to seek the guidance of the Tenancy Services in preparing for a case in the Tenancy Tribunal.  For District Court or High Court proceedings, a solicitor should be engaged by the Body Corporate.  </w:t>
      </w:r>
    </w:p>
    <w:p w14:paraId="71BDFA49" w14:textId="77777777" w:rsidR="00D935A6" w:rsidRDefault="00D935A6" w:rsidP="00324289">
      <w:pPr>
        <w:spacing w:line="360" w:lineRule="auto"/>
        <w:ind w:left="-567"/>
        <w:rPr>
          <w:rFonts w:asciiTheme="majorHAnsi" w:hAnsiTheme="majorHAnsi"/>
          <w:color w:val="1F497D" w:themeColor="text2"/>
        </w:rPr>
      </w:pPr>
    </w:p>
    <w:p w14:paraId="5E8208A8" w14:textId="45202E15" w:rsidR="00935244" w:rsidRDefault="00D935A6" w:rsidP="00324289">
      <w:pPr>
        <w:spacing w:line="360" w:lineRule="auto"/>
        <w:ind w:left="-567"/>
        <w:rPr>
          <w:rFonts w:asciiTheme="majorHAnsi" w:eastAsiaTheme="majorEastAsia" w:hAnsiTheme="majorHAnsi" w:cstheme="majorBidi"/>
          <w:b/>
          <w:bCs/>
          <w:color w:val="1F497D" w:themeColor="text2"/>
        </w:rPr>
      </w:pPr>
      <w:r>
        <w:rPr>
          <w:rFonts w:asciiTheme="majorHAnsi" w:hAnsiTheme="majorHAnsi"/>
          <w:color w:val="1F497D" w:themeColor="text2"/>
        </w:rPr>
        <w:t xml:space="preserve">Mediation may also be an option.  At times the Tenancy Tribunal </w:t>
      </w:r>
      <w:r w:rsidR="00843317">
        <w:rPr>
          <w:rFonts w:asciiTheme="majorHAnsi" w:hAnsiTheme="majorHAnsi"/>
          <w:color w:val="1F497D" w:themeColor="text2"/>
        </w:rPr>
        <w:t>(</w:t>
      </w:r>
      <w:r>
        <w:rPr>
          <w:rFonts w:asciiTheme="majorHAnsi" w:hAnsiTheme="majorHAnsi"/>
          <w:color w:val="1F497D" w:themeColor="text2"/>
        </w:rPr>
        <w:t>for matters under $50,000</w:t>
      </w:r>
      <w:r w:rsidR="00843317">
        <w:rPr>
          <w:rFonts w:asciiTheme="majorHAnsi" w:hAnsiTheme="majorHAnsi"/>
          <w:color w:val="1F497D" w:themeColor="text2"/>
        </w:rPr>
        <w:t>)</w:t>
      </w:r>
      <w:r>
        <w:rPr>
          <w:rFonts w:asciiTheme="majorHAnsi" w:hAnsiTheme="majorHAnsi"/>
          <w:color w:val="1F497D" w:themeColor="text2"/>
        </w:rPr>
        <w:t xml:space="preserve"> may suggest mediation.  External mediation may also be helpful if both the Body Corporate and the owner in question agree.  </w:t>
      </w:r>
      <w:bookmarkEnd w:id="141"/>
      <w:bookmarkEnd w:id="142"/>
      <w:bookmarkEnd w:id="143"/>
      <w:bookmarkEnd w:id="150"/>
      <w:r w:rsidR="00843317">
        <w:rPr>
          <w:rFonts w:asciiTheme="majorHAnsi" w:hAnsiTheme="majorHAnsi"/>
          <w:color w:val="1F497D" w:themeColor="text2"/>
        </w:rPr>
        <w:t xml:space="preserve">The cost of external mediation would be shared.  </w:t>
      </w:r>
    </w:p>
    <w:p w14:paraId="7DD071D4" w14:textId="77777777" w:rsidR="001B12CD" w:rsidRDefault="001B12CD" w:rsidP="00C932CD">
      <w:pPr>
        <w:pStyle w:val="Heading2"/>
      </w:pPr>
      <w:bookmarkStart w:id="151" w:name="_Toc322008572"/>
      <w:bookmarkStart w:id="152" w:name="_Toc322008847"/>
      <w:bookmarkStart w:id="153" w:name="_Toc322009927"/>
      <w:r>
        <w:t>Health and Safety:</w:t>
      </w:r>
      <w:bookmarkEnd w:id="151"/>
      <w:bookmarkEnd w:id="152"/>
      <w:bookmarkEnd w:id="153"/>
    </w:p>
    <w:p w14:paraId="18C995D2" w14:textId="77777777" w:rsidR="001B12CD" w:rsidRDefault="001B12CD" w:rsidP="00324289">
      <w:pPr>
        <w:spacing w:line="360" w:lineRule="auto"/>
        <w:ind w:left="-567"/>
        <w:jc w:val="both"/>
        <w:rPr>
          <w:rFonts w:asciiTheme="majorHAnsi" w:hAnsiTheme="majorHAnsi"/>
          <w:color w:val="1F497D" w:themeColor="text2"/>
        </w:rPr>
      </w:pPr>
    </w:p>
    <w:p w14:paraId="6EED1D4B" w14:textId="40ABC5A1" w:rsidR="00F2333C" w:rsidRPr="00F205D6" w:rsidRDefault="00F2333C"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The new health and safety Act “Health and Safety at Work Act 2015” came into force on 1 April 2016 together with many accompanying regulations. The regulations were only released mid February 2016 and therefore many businesses are now in the process of working towards their own compliance regimes. The fundamental and underlying aspect of the legislation is that safety is paramount.</w:t>
      </w:r>
    </w:p>
    <w:p w14:paraId="301D959B" w14:textId="77777777" w:rsidR="00F2333C" w:rsidRPr="00F205D6" w:rsidRDefault="00F2333C" w:rsidP="00324289">
      <w:pPr>
        <w:spacing w:line="360" w:lineRule="auto"/>
        <w:ind w:left="-567"/>
        <w:jc w:val="both"/>
        <w:rPr>
          <w:rFonts w:asciiTheme="majorHAnsi" w:hAnsiTheme="majorHAnsi"/>
          <w:color w:val="1F497D" w:themeColor="text2"/>
        </w:rPr>
      </w:pPr>
    </w:p>
    <w:p w14:paraId="17B1EEE6" w14:textId="5AE70CFB" w:rsidR="00F2333C" w:rsidRPr="00F205D6" w:rsidRDefault="00F2333C"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In this regard, </w:t>
      </w:r>
      <w:r w:rsidR="001B12CD">
        <w:rPr>
          <w:rFonts w:asciiTheme="majorHAnsi" w:hAnsiTheme="majorHAnsi"/>
          <w:color w:val="1F497D" w:themeColor="text2"/>
        </w:rPr>
        <w:t>body corporate</w:t>
      </w:r>
      <w:r w:rsidRPr="00F205D6">
        <w:rPr>
          <w:rFonts w:asciiTheme="majorHAnsi" w:hAnsiTheme="majorHAnsi"/>
          <w:color w:val="1F497D" w:themeColor="text2"/>
        </w:rPr>
        <w:t xml:space="preserve"> management just like residential </w:t>
      </w:r>
      <w:r w:rsidR="00C932CD">
        <w:rPr>
          <w:rFonts w:asciiTheme="majorHAnsi" w:hAnsiTheme="majorHAnsi"/>
          <w:color w:val="1F497D" w:themeColor="text2"/>
        </w:rPr>
        <w:t xml:space="preserve">and commercial </w:t>
      </w:r>
      <w:r w:rsidRPr="00F205D6">
        <w:rPr>
          <w:rFonts w:asciiTheme="majorHAnsi" w:hAnsiTheme="majorHAnsi"/>
          <w:color w:val="1F497D" w:themeColor="text2"/>
        </w:rPr>
        <w:t>property management has a duty under the Health and</w:t>
      </w:r>
      <w:r w:rsidR="00CC5DD8" w:rsidRPr="00F205D6">
        <w:rPr>
          <w:rFonts w:asciiTheme="majorHAnsi" w:hAnsiTheme="majorHAnsi"/>
          <w:color w:val="1F497D" w:themeColor="text2"/>
        </w:rPr>
        <w:t xml:space="preserve"> Safety at Work Act 2015.  WorkS</w:t>
      </w:r>
      <w:r w:rsidRPr="00F205D6">
        <w:rPr>
          <w:rFonts w:asciiTheme="majorHAnsi" w:hAnsiTheme="majorHAnsi"/>
          <w:color w:val="1F497D" w:themeColor="text2"/>
        </w:rPr>
        <w:t xml:space="preserve">afe New Zealand </w:t>
      </w:r>
      <w:r w:rsidR="00CC5DD8" w:rsidRPr="00F205D6">
        <w:rPr>
          <w:rFonts w:asciiTheme="majorHAnsi" w:hAnsiTheme="majorHAnsi"/>
          <w:color w:val="1F497D" w:themeColor="text2"/>
        </w:rPr>
        <w:t xml:space="preserve">(see </w:t>
      </w:r>
      <w:hyperlink r:id="rId15" w:history="1">
        <w:r w:rsidR="00CC5DD8" w:rsidRPr="00F205D6">
          <w:rPr>
            <w:rStyle w:val="Hyperlink"/>
            <w:rFonts w:asciiTheme="majorHAnsi" w:hAnsiTheme="majorHAnsi"/>
            <w:color w:val="1F497D" w:themeColor="text2"/>
          </w:rPr>
          <w:t>http://www.business.govt.nz/worksafe/</w:t>
        </w:r>
      </w:hyperlink>
      <w:r w:rsidR="00CC5DD8" w:rsidRPr="00F205D6">
        <w:rPr>
          <w:rFonts w:asciiTheme="majorHAnsi" w:hAnsiTheme="majorHAnsi"/>
          <w:color w:val="1F497D" w:themeColor="text2"/>
        </w:rPr>
        <w:t xml:space="preserve">) </w:t>
      </w:r>
      <w:r w:rsidRPr="00F205D6">
        <w:rPr>
          <w:rFonts w:asciiTheme="majorHAnsi" w:hAnsiTheme="majorHAnsi"/>
          <w:color w:val="1F497D" w:themeColor="text2"/>
        </w:rPr>
        <w:t xml:space="preserve">has advised that </w:t>
      </w:r>
      <w:r w:rsidR="00193A8D">
        <w:rPr>
          <w:rFonts w:asciiTheme="majorHAnsi" w:hAnsiTheme="majorHAnsi"/>
          <w:color w:val="1F497D" w:themeColor="text2"/>
        </w:rPr>
        <w:t>Bodies C</w:t>
      </w:r>
      <w:r w:rsidR="001B12CD">
        <w:rPr>
          <w:rFonts w:asciiTheme="majorHAnsi" w:hAnsiTheme="majorHAnsi"/>
          <w:color w:val="1F497D" w:themeColor="text2"/>
        </w:rPr>
        <w:t xml:space="preserve">orporate </w:t>
      </w:r>
      <w:r w:rsidRPr="00F205D6">
        <w:rPr>
          <w:rFonts w:asciiTheme="majorHAnsi" w:hAnsiTheme="majorHAnsi"/>
          <w:color w:val="1F497D" w:themeColor="text2"/>
        </w:rPr>
        <w:t xml:space="preserve">have a duty of care, so far as is reasonably practicable, to ensure the health and safety of everyone involved with or affected by work on or at the property.  WorkSafe New Zealand has advised that this includes the work that is </w:t>
      </w:r>
      <w:r w:rsidR="005E2B7B" w:rsidRPr="00F205D6">
        <w:rPr>
          <w:rFonts w:asciiTheme="majorHAnsi" w:hAnsiTheme="majorHAnsi"/>
          <w:color w:val="1F497D" w:themeColor="text2"/>
        </w:rPr>
        <w:t>organis</w:t>
      </w:r>
      <w:r w:rsidRPr="00F205D6">
        <w:rPr>
          <w:rFonts w:asciiTheme="majorHAnsi" w:hAnsiTheme="majorHAnsi"/>
          <w:color w:val="1F497D" w:themeColor="text2"/>
        </w:rPr>
        <w:t xml:space="preserve">ed </w:t>
      </w:r>
      <w:r w:rsidR="001B12CD">
        <w:rPr>
          <w:rFonts w:asciiTheme="majorHAnsi" w:hAnsiTheme="majorHAnsi"/>
          <w:color w:val="1F497D" w:themeColor="text2"/>
        </w:rPr>
        <w:t xml:space="preserve"> by a body corporate.  </w:t>
      </w:r>
    </w:p>
    <w:p w14:paraId="3CE8F847" w14:textId="77777777" w:rsidR="00F2333C" w:rsidRPr="00F205D6" w:rsidRDefault="00F2333C" w:rsidP="00324289">
      <w:pPr>
        <w:spacing w:line="360" w:lineRule="auto"/>
        <w:ind w:left="-567"/>
        <w:jc w:val="both"/>
        <w:rPr>
          <w:rFonts w:asciiTheme="majorHAnsi" w:hAnsiTheme="majorHAnsi"/>
          <w:color w:val="1F497D" w:themeColor="text2"/>
        </w:rPr>
      </w:pPr>
    </w:p>
    <w:p w14:paraId="5112100B" w14:textId="77777777" w:rsidR="00F2333C" w:rsidRPr="00F205D6" w:rsidRDefault="00F2333C" w:rsidP="00324289">
      <w:pPr>
        <w:spacing w:line="360" w:lineRule="auto"/>
        <w:ind w:left="-567"/>
        <w:jc w:val="both"/>
        <w:rPr>
          <w:rFonts w:asciiTheme="majorHAnsi" w:hAnsiTheme="majorHAnsi"/>
          <w:color w:val="1F497D" w:themeColor="text2"/>
        </w:rPr>
      </w:pPr>
    </w:p>
    <w:p w14:paraId="3CFE5395" w14:textId="08E883E9" w:rsidR="00F2333C" w:rsidRPr="00F205D6" w:rsidRDefault="00F2333C"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Under the new Health and Safety at Work Act 2015, a </w:t>
      </w:r>
      <w:r w:rsidR="001B12CD">
        <w:rPr>
          <w:rFonts w:asciiTheme="majorHAnsi" w:hAnsiTheme="majorHAnsi"/>
          <w:color w:val="1F497D" w:themeColor="text2"/>
        </w:rPr>
        <w:t>body corporate is a</w:t>
      </w:r>
      <w:r w:rsidRPr="00F205D6">
        <w:rPr>
          <w:rFonts w:asciiTheme="majorHAnsi" w:hAnsiTheme="majorHAnsi"/>
          <w:color w:val="1F497D" w:themeColor="text2"/>
        </w:rPr>
        <w:t xml:space="preserve"> PCBU and </w:t>
      </w:r>
      <w:r w:rsidR="001B12CD">
        <w:rPr>
          <w:rFonts w:asciiTheme="majorHAnsi" w:hAnsiTheme="majorHAnsi"/>
          <w:color w:val="1F497D" w:themeColor="text2"/>
        </w:rPr>
        <w:t>has</w:t>
      </w:r>
      <w:r w:rsidRPr="00F205D6">
        <w:rPr>
          <w:rFonts w:asciiTheme="majorHAnsi" w:hAnsiTheme="majorHAnsi"/>
          <w:color w:val="1F497D" w:themeColor="text2"/>
        </w:rPr>
        <w:t xml:space="preserve"> duty of care, as far as reasonably practicable, to ensure the health and safety of everybody with or affected by work on the property that they are responsible for.  As a </w:t>
      </w:r>
      <w:r w:rsidR="001B12CD">
        <w:rPr>
          <w:rFonts w:asciiTheme="majorHAnsi" w:hAnsiTheme="majorHAnsi"/>
          <w:color w:val="1F497D" w:themeColor="text2"/>
        </w:rPr>
        <w:t>Body Corporate</w:t>
      </w:r>
      <w:r w:rsidRPr="00F205D6">
        <w:rPr>
          <w:rFonts w:asciiTheme="majorHAnsi" w:hAnsiTheme="majorHAnsi"/>
          <w:color w:val="1F497D" w:themeColor="text2"/>
        </w:rPr>
        <w:t xml:space="preserve"> manager, there is also the responsibility for the management and control of the property with the duty that the property that is a work place is without risks to health and safety.  </w:t>
      </w:r>
    </w:p>
    <w:p w14:paraId="6B524FF0" w14:textId="77777777" w:rsidR="00F2333C" w:rsidRPr="00F205D6" w:rsidRDefault="00F2333C" w:rsidP="00324289">
      <w:pPr>
        <w:spacing w:line="360" w:lineRule="auto"/>
        <w:ind w:left="-567"/>
        <w:jc w:val="both"/>
        <w:rPr>
          <w:rFonts w:asciiTheme="majorHAnsi" w:hAnsiTheme="majorHAnsi"/>
          <w:color w:val="1F497D" w:themeColor="text2"/>
        </w:rPr>
      </w:pPr>
    </w:p>
    <w:p w14:paraId="0BD8B44E" w14:textId="73A15AB4" w:rsidR="00FA2AE0" w:rsidRPr="00F205D6" w:rsidRDefault="00FA2AE0" w:rsidP="00C932CD">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As a </w:t>
      </w:r>
      <w:r w:rsidR="001B12CD">
        <w:rPr>
          <w:rFonts w:asciiTheme="majorHAnsi" w:hAnsiTheme="majorHAnsi"/>
          <w:color w:val="1F497D" w:themeColor="text2"/>
        </w:rPr>
        <w:t>Body Corporate Manager</w:t>
      </w:r>
      <w:r w:rsidRPr="00F205D6">
        <w:rPr>
          <w:rFonts w:asciiTheme="majorHAnsi" w:hAnsiTheme="majorHAnsi"/>
          <w:color w:val="1F497D" w:themeColor="text2"/>
        </w:rPr>
        <w:t xml:space="preserve"> you will need to make sure that your real estate firm has identified the requirements under the Act for any work that is undertaken by contractors that attend any repairs and maintenance at </w:t>
      </w:r>
      <w:r w:rsidR="00B62C1D" w:rsidRPr="00F205D6">
        <w:rPr>
          <w:rFonts w:asciiTheme="majorHAnsi" w:hAnsiTheme="majorHAnsi"/>
          <w:color w:val="1F497D" w:themeColor="text2"/>
        </w:rPr>
        <w:t xml:space="preserve">any of the buildings in your care.  </w:t>
      </w:r>
      <w:r w:rsidRPr="00F205D6">
        <w:rPr>
          <w:rFonts w:asciiTheme="majorHAnsi" w:hAnsiTheme="majorHAnsi"/>
          <w:color w:val="1F497D" w:themeColor="text2"/>
        </w:rPr>
        <w:t xml:space="preserve">  Whether this work be large or small the same principles will apply and that being to ensure safety of the occupants and visitors to the building.  </w:t>
      </w:r>
      <w:r w:rsidR="00CE35B1" w:rsidRPr="00F205D6">
        <w:rPr>
          <w:rFonts w:asciiTheme="majorHAnsi" w:hAnsiTheme="majorHAnsi"/>
          <w:color w:val="1F497D" w:themeColor="text2"/>
        </w:rPr>
        <w:t xml:space="preserve">Only registered and </w:t>
      </w:r>
      <w:r w:rsidR="00B62C1D" w:rsidRPr="00F205D6">
        <w:rPr>
          <w:rFonts w:asciiTheme="majorHAnsi" w:hAnsiTheme="majorHAnsi"/>
          <w:color w:val="1F497D" w:themeColor="text2"/>
        </w:rPr>
        <w:t>pre-</w:t>
      </w:r>
      <w:r w:rsidR="00CE35B1" w:rsidRPr="00F205D6">
        <w:rPr>
          <w:rFonts w:asciiTheme="majorHAnsi" w:hAnsiTheme="majorHAnsi"/>
          <w:color w:val="1F497D" w:themeColor="text2"/>
        </w:rPr>
        <w:t>qualified contractors who have complied with your real estate firm</w:t>
      </w:r>
      <w:r w:rsidR="00110B30">
        <w:rPr>
          <w:rFonts w:asciiTheme="majorHAnsi" w:hAnsiTheme="majorHAnsi"/>
          <w:color w:val="1F497D" w:themeColor="text2"/>
        </w:rPr>
        <w:t>’</w:t>
      </w:r>
      <w:r w:rsidR="00CE35B1" w:rsidRPr="00F205D6">
        <w:rPr>
          <w:rFonts w:asciiTheme="majorHAnsi" w:hAnsiTheme="majorHAnsi"/>
          <w:color w:val="1F497D" w:themeColor="text2"/>
        </w:rPr>
        <w:t>s documentation and pre-qualification procedures should be used to avoid risk of harm.</w:t>
      </w:r>
      <w:r w:rsidR="004A0211" w:rsidRPr="00F205D6">
        <w:rPr>
          <w:rFonts w:asciiTheme="majorHAnsi" w:hAnsiTheme="majorHAnsi"/>
          <w:color w:val="1F497D" w:themeColor="text2"/>
        </w:rPr>
        <w:t xml:space="preserve">  </w:t>
      </w:r>
    </w:p>
    <w:p w14:paraId="0C27058F" w14:textId="77777777" w:rsidR="004A0211" w:rsidRPr="00F205D6" w:rsidRDefault="004A0211" w:rsidP="00324289">
      <w:pPr>
        <w:spacing w:line="360" w:lineRule="auto"/>
        <w:ind w:left="-567"/>
        <w:jc w:val="both"/>
        <w:rPr>
          <w:rFonts w:asciiTheme="majorHAnsi" w:hAnsiTheme="majorHAnsi"/>
          <w:color w:val="1F497D" w:themeColor="text2"/>
        </w:rPr>
      </w:pPr>
    </w:p>
    <w:p w14:paraId="6D7C8658" w14:textId="29354349" w:rsidR="00CC5DD8" w:rsidRPr="00F205D6" w:rsidRDefault="004A0211"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When conducting inspections, it is important to act swiftly for any haza</w:t>
      </w:r>
      <w:r w:rsidR="00C932CD">
        <w:rPr>
          <w:rFonts w:asciiTheme="majorHAnsi" w:hAnsiTheme="majorHAnsi"/>
          <w:color w:val="1F497D" w:themeColor="text2"/>
        </w:rPr>
        <w:t xml:space="preserve">rds that are identified.  </w:t>
      </w:r>
      <w:r w:rsidR="00217516">
        <w:rPr>
          <w:rFonts w:asciiTheme="majorHAnsi" w:hAnsiTheme="majorHAnsi"/>
          <w:color w:val="1F497D" w:themeColor="text2"/>
        </w:rPr>
        <w:t xml:space="preserve">As soon as someone notifies you of a hazard, then it is prudent to take care of that hazard in consultation with the Chairperson an the Committee.  </w:t>
      </w:r>
    </w:p>
    <w:p w14:paraId="548F12F8" w14:textId="498CB44D" w:rsidR="00261057" w:rsidRPr="00F205D6" w:rsidRDefault="00D35013" w:rsidP="00324289">
      <w:pPr>
        <w:pStyle w:val="Heading1"/>
      </w:pPr>
      <w:bookmarkStart w:id="154" w:name="_Toc321928883"/>
      <w:bookmarkStart w:id="155" w:name="_Toc321929550"/>
      <w:bookmarkStart w:id="156" w:name="_Toc321929690"/>
      <w:bookmarkStart w:id="157" w:name="_Toc321937522"/>
      <w:bookmarkStart w:id="158" w:name="_Toc322008573"/>
      <w:bookmarkStart w:id="159" w:name="_Toc322008848"/>
      <w:bookmarkStart w:id="160" w:name="_Toc322009928"/>
      <w:r w:rsidRPr="00F205D6">
        <w:t>Key managemen</w:t>
      </w:r>
      <w:r w:rsidR="00261057" w:rsidRPr="00F205D6">
        <w:t>t for contractors:</w:t>
      </w:r>
      <w:bookmarkEnd w:id="154"/>
      <w:bookmarkEnd w:id="155"/>
      <w:bookmarkEnd w:id="156"/>
      <w:bookmarkEnd w:id="157"/>
      <w:bookmarkEnd w:id="158"/>
      <w:bookmarkEnd w:id="159"/>
      <w:bookmarkEnd w:id="160"/>
    </w:p>
    <w:p w14:paraId="5D69A49B" w14:textId="77777777" w:rsidR="00261057" w:rsidRPr="00F205D6" w:rsidRDefault="00261057" w:rsidP="00324289">
      <w:pPr>
        <w:spacing w:line="360" w:lineRule="auto"/>
        <w:ind w:left="-567"/>
        <w:jc w:val="both"/>
        <w:rPr>
          <w:rFonts w:asciiTheme="majorHAnsi" w:hAnsiTheme="majorHAnsi"/>
          <w:color w:val="1F497D" w:themeColor="text2"/>
        </w:rPr>
      </w:pPr>
    </w:p>
    <w:p w14:paraId="340787FD" w14:textId="37B60BE2" w:rsidR="002414A5" w:rsidRPr="00F205D6" w:rsidRDefault="005E0141" w:rsidP="00324289">
      <w:pPr>
        <w:spacing w:line="360" w:lineRule="auto"/>
        <w:ind w:left="-567"/>
        <w:jc w:val="both"/>
        <w:rPr>
          <w:rFonts w:asciiTheme="majorHAnsi" w:hAnsiTheme="majorHAnsi"/>
          <w:color w:val="1F497D" w:themeColor="text2"/>
        </w:rPr>
      </w:pPr>
      <w:r>
        <w:rPr>
          <w:rFonts w:asciiTheme="majorHAnsi" w:hAnsiTheme="majorHAnsi"/>
          <w:color w:val="1F497D" w:themeColor="text2"/>
        </w:rPr>
        <w:t xml:space="preserve">It is important to have all keys for a property and ideally a master key if at all possible.  It is also important to manage a key register for security reasons. </w:t>
      </w:r>
      <w:r w:rsidR="00D35013" w:rsidRPr="00F205D6">
        <w:rPr>
          <w:rFonts w:asciiTheme="majorHAnsi" w:hAnsiTheme="majorHAnsi"/>
          <w:color w:val="1F497D" w:themeColor="text2"/>
        </w:rPr>
        <w:t>No k</w:t>
      </w:r>
      <w:r w:rsidR="00217516">
        <w:rPr>
          <w:rFonts w:asciiTheme="majorHAnsi" w:hAnsiTheme="majorHAnsi"/>
          <w:color w:val="1F497D" w:themeColor="text2"/>
        </w:rPr>
        <w:t>eys should leave a Body Corporate Manager’s care</w:t>
      </w:r>
      <w:r w:rsidR="00D35013" w:rsidRPr="00F205D6">
        <w:rPr>
          <w:rFonts w:asciiTheme="majorHAnsi" w:hAnsiTheme="majorHAnsi"/>
          <w:color w:val="1F497D" w:themeColor="text2"/>
        </w:rPr>
        <w:t xml:space="preserve"> without a record of the key and who has it.  </w:t>
      </w:r>
      <w:r w:rsidR="005071E4" w:rsidRPr="00F205D6">
        <w:rPr>
          <w:rFonts w:asciiTheme="majorHAnsi" w:hAnsiTheme="majorHAnsi"/>
          <w:color w:val="1F497D" w:themeColor="text2"/>
        </w:rPr>
        <w:t xml:space="preserve">Check your key register regularly.  </w:t>
      </w:r>
    </w:p>
    <w:p w14:paraId="0ED8E087" w14:textId="2007432E" w:rsidR="001112D5" w:rsidRPr="00F205D6" w:rsidRDefault="00217516" w:rsidP="00324289">
      <w:pPr>
        <w:pStyle w:val="Heading1"/>
      </w:pPr>
      <w:bookmarkStart w:id="161" w:name="_Toc321928884"/>
      <w:bookmarkStart w:id="162" w:name="_Toc321929551"/>
      <w:bookmarkStart w:id="163" w:name="_Toc321929691"/>
      <w:bookmarkStart w:id="164" w:name="_Toc321937523"/>
      <w:bookmarkStart w:id="165" w:name="_Toc322008574"/>
      <w:bookmarkStart w:id="166" w:name="_Toc322008849"/>
      <w:bookmarkStart w:id="167" w:name="_Toc322009929"/>
      <w:r>
        <w:t xml:space="preserve">Where applicable - </w:t>
      </w:r>
      <w:r w:rsidR="001112D5" w:rsidRPr="00F205D6">
        <w:t>I</w:t>
      </w:r>
      <w:r w:rsidR="005E2B7B" w:rsidRPr="00F205D6">
        <w:t xml:space="preserve">ndependent </w:t>
      </w:r>
      <w:r w:rsidR="001112D5" w:rsidRPr="00F205D6">
        <w:t>Q</w:t>
      </w:r>
      <w:r w:rsidR="005E2B7B" w:rsidRPr="00F205D6">
        <w:t xml:space="preserve">ualified </w:t>
      </w:r>
      <w:r w:rsidR="001112D5" w:rsidRPr="00F205D6">
        <w:t>P</w:t>
      </w:r>
      <w:r w:rsidR="005E2B7B" w:rsidRPr="00F205D6">
        <w:t xml:space="preserve">ersons </w:t>
      </w:r>
      <w:r w:rsidR="0048060F" w:rsidRPr="00F205D6">
        <w:t xml:space="preserve">(IQPs) </w:t>
      </w:r>
      <w:r w:rsidR="005E2B7B" w:rsidRPr="00F205D6">
        <w:t>issue a Building Warrant of Fitness (BWOF) for buildings</w:t>
      </w:r>
      <w:bookmarkEnd w:id="161"/>
      <w:bookmarkEnd w:id="162"/>
      <w:bookmarkEnd w:id="163"/>
      <w:bookmarkEnd w:id="164"/>
      <w:r>
        <w:t>:</w:t>
      </w:r>
      <w:bookmarkEnd w:id="165"/>
      <w:bookmarkEnd w:id="166"/>
      <w:bookmarkEnd w:id="167"/>
    </w:p>
    <w:p w14:paraId="404F47C3" w14:textId="77777777" w:rsidR="001112D5" w:rsidRPr="00F205D6" w:rsidRDefault="001112D5" w:rsidP="00324289">
      <w:pPr>
        <w:spacing w:line="360" w:lineRule="auto"/>
        <w:ind w:left="-567"/>
        <w:jc w:val="both"/>
        <w:rPr>
          <w:rFonts w:asciiTheme="majorHAnsi" w:hAnsiTheme="majorHAnsi"/>
          <w:color w:val="1F497D" w:themeColor="text2"/>
        </w:rPr>
      </w:pPr>
    </w:p>
    <w:p w14:paraId="49B435F5" w14:textId="59F26A57" w:rsidR="002414A5" w:rsidRPr="00F205D6" w:rsidRDefault="005071E4"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These are important for the safety of the building.  Ensure that you engage good contractors who can take care of this on your behalf but your role as a </w:t>
      </w:r>
      <w:r w:rsidR="00217516">
        <w:rPr>
          <w:rFonts w:asciiTheme="majorHAnsi" w:hAnsiTheme="majorHAnsi"/>
          <w:color w:val="1F497D" w:themeColor="text2"/>
        </w:rPr>
        <w:t xml:space="preserve">Body Corporate Manager </w:t>
      </w:r>
      <w:r w:rsidRPr="00F205D6">
        <w:rPr>
          <w:rFonts w:asciiTheme="majorHAnsi" w:hAnsiTheme="majorHAnsi"/>
          <w:color w:val="1F497D" w:themeColor="text2"/>
        </w:rPr>
        <w:t xml:space="preserve">is to check that the contractor has done their role.  These records are critically important as the local authorities can issue large fines if a building does not have a current warrant </w:t>
      </w:r>
      <w:r w:rsidR="005E2B7B" w:rsidRPr="00F205D6">
        <w:rPr>
          <w:rFonts w:asciiTheme="majorHAnsi" w:hAnsiTheme="majorHAnsi"/>
          <w:color w:val="1F497D" w:themeColor="text2"/>
        </w:rPr>
        <w:t xml:space="preserve">of fitness </w:t>
      </w:r>
      <w:r w:rsidRPr="00F205D6">
        <w:rPr>
          <w:rFonts w:asciiTheme="majorHAnsi" w:hAnsiTheme="majorHAnsi"/>
          <w:color w:val="1F497D" w:themeColor="text2"/>
        </w:rPr>
        <w:t xml:space="preserve">and it compromises the insurance policy e.g. an insurer may refuse to pay out if the building did not have a current warrant of fitness.  </w:t>
      </w:r>
    </w:p>
    <w:p w14:paraId="1E2394A0" w14:textId="77777777" w:rsidR="00D35013" w:rsidRPr="00F205D6" w:rsidRDefault="00D35013" w:rsidP="00324289">
      <w:pPr>
        <w:spacing w:line="360" w:lineRule="auto"/>
        <w:ind w:left="-567"/>
        <w:jc w:val="both"/>
        <w:rPr>
          <w:rFonts w:asciiTheme="majorHAnsi" w:hAnsiTheme="majorHAnsi"/>
          <w:color w:val="1F497D" w:themeColor="text2"/>
        </w:rPr>
      </w:pPr>
    </w:p>
    <w:p w14:paraId="12A50EDA" w14:textId="77777777" w:rsidR="001C1812" w:rsidRDefault="002414A5" w:rsidP="00324289">
      <w:pPr>
        <w:pStyle w:val="Heading1"/>
      </w:pPr>
      <w:bookmarkStart w:id="168" w:name="_Toc321937524"/>
      <w:bookmarkStart w:id="169" w:name="_Toc322008575"/>
      <w:bookmarkStart w:id="170" w:name="_Toc322008850"/>
      <w:bookmarkStart w:id="171" w:name="_Toc322009930"/>
      <w:r w:rsidRPr="00F205D6">
        <w:t>Issuing w</w:t>
      </w:r>
      <w:r w:rsidR="001C1812">
        <w:t>ork orders and invoice payments:</w:t>
      </w:r>
      <w:bookmarkEnd w:id="168"/>
      <w:bookmarkEnd w:id="169"/>
      <w:bookmarkEnd w:id="170"/>
      <w:bookmarkEnd w:id="171"/>
    </w:p>
    <w:p w14:paraId="2841739F" w14:textId="77777777" w:rsidR="001C1812" w:rsidRDefault="001C1812" w:rsidP="00324289">
      <w:pPr>
        <w:spacing w:line="360" w:lineRule="auto"/>
        <w:ind w:left="-567"/>
        <w:jc w:val="both"/>
        <w:rPr>
          <w:rFonts w:asciiTheme="majorHAnsi" w:hAnsiTheme="majorHAnsi"/>
          <w:color w:val="1F497D" w:themeColor="text2"/>
        </w:rPr>
      </w:pPr>
    </w:p>
    <w:p w14:paraId="73E70B3A" w14:textId="3F020347" w:rsidR="000B3B81" w:rsidRPr="00F205D6" w:rsidRDefault="00B23286"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Always ensure that you engage the right contractors to do a job.  This has become even more important under the new work place safety legislation. </w:t>
      </w:r>
    </w:p>
    <w:p w14:paraId="2F43CD9C" w14:textId="77777777" w:rsidR="009015C7" w:rsidRDefault="009015C7" w:rsidP="00324289">
      <w:pPr>
        <w:pStyle w:val="Heading1"/>
      </w:pPr>
      <w:bookmarkStart w:id="172" w:name="_Toc321928885"/>
      <w:bookmarkStart w:id="173" w:name="_Toc321929552"/>
      <w:bookmarkStart w:id="174" w:name="_Toc321929692"/>
      <w:bookmarkStart w:id="175" w:name="_Toc321937525"/>
      <w:bookmarkStart w:id="176" w:name="_Toc322008576"/>
      <w:bookmarkStart w:id="177" w:name="_Toc322008851"/>
    </w:p>
    <w:p w14:paraId="5733B39F" w14:textId="77777777" w:rsidR="009015C7" w:rsidRDefault="009015C7" w:rsidP="00324289">
      <w:pPr>
        <w:pStyle w:val="Heading1"/>
      </w:pPr>
    </w:p>
    <w:p w14:paraId="01A6960D" w14:textId="4FD0BBF9" w:rsidR="000B3B81" w:rsidRPr="00F205D6" w:rsidRDefault="000B3B81" w:rsidP="00324289">
      <w:pPr>
        <w:pStyle w:val="Heading1"/>
      </w:pPr>
      <w:bookmarkStart w:id="178" w:name="_Toc322009931"/>
      <w:r w:rsidRPr="00F205D6">
        <w:t>Abseiling anchors:</w:t>
      </w:r>
      <w:bookmarkEnd w:id="172"/>
      <w:bookmarkEnd w:id="173"/>
      <w:bookmarkEnd w:id="174"/>
      <w:bookmarkEnd w:id="175"/>
      <w:bookmarkEnd w:id="176"/>
      <w:bookmarkEnd w:id="177"/>
      <w:bookmarkEnd w:id="178"/>
    </w:p>
    <w:p w14:paraId="6ED72C70" w14:textId="77777777" w:rsidR="000B3B81" w:rsidRPr="00F205D6" w:rsidRDefault="000B3B81" w:rsidP="00324289">
      <w:pPr>
        <w:spacing w:line="360" w:lineRule="auto"/>
        <w:ind w:left="-567"/>
        <w:jc w:val="both"/>
        <w:rPr>
          <w:rFonts w:asciiTheme="majorHAnsi" w:hAnsiTheme="majorHAnsi"/>
          <w:color w:val="1F497D" w:themeColor="text2"/>
        </w:rPr>
      </w:pPr>
    </w:p>
    <w:p w14:paraId="15C82B6E" w14:textId="1CA87377" w:rsidR="000B3B81" w:rsidRPr="00F205D6" w:rsidRDefault="00217516" w:rsidP="00324289">
      <w:pPr>
        <w:spacing w:line="360" w:lineRule="auto"/>
        <w:ind w:left="-567"/>
        <w:jc w:val="both"/>
        <w:rPr>
          <w:rFonts w:asciiTheme="majorHAnsi" w:hAnsiTheme="majorHAnsi"/>
          <w:color w:val="1F497D" w:themeColor="text2"/>
        </w:rPr>
      </w:pPr>
      <w:r>
        <w:rPr>
          <w:rFonts w:asciiTheme="majorHAnsi" w:hAnsiTheme="majorHAnsi"/>
          <w:color w:val="1F497D" w:themeColor="text2"/>
        </w:rPr>
        <w:t>Ensure that if a</w:t>
      </w:r>
      <w:r w:rsidR="000B3B81" w:rsidRPr="00F205D6">
        <w:rPr>
          <w:rFonts w:asciiTheme="majorHAnsi" w:hAnsiTheme="majorHAnsi"/>
          <w:color w:val="1F497D" w:themeColor="text2"/>
        </w:rPr>
        <w:t xml:space="preserve"> building </w:t>
      </w:r>
      <w:r>
        <w:rPr>
          <w:rFonts w:asciiTheme="majorHAnsi" w:hAnsiTheme="majorHAnsi"/>
          <w:color w:val="1F497D" w:themeColor="text2"/>
        </w:rPr>
        <w:t xml:space="preserve">that you manage </w:t>
      </w:r>
      <w:r w:rsidR="000B3B81" w:rsidRPr="00F205D6">
        <w:rPr>
          <w:rFonts w:asciiTheme="majorHAnsi" w:hAnsiTheme="majorHAnsi"/>
          <w:color w:val="1F497D" w:themeColor="text2"/>
        </w:rPr>
        <w:t xml:space="preserve">has abseiling anchors that these are checked regularly </w:t>
      </w:r>
      <w:r w:rsidR="005E5A90">
        <w:rPr>
          <w:rFonts w:asciiTheme="majorHAnsi" w:hAnsiTheme="majorHAnsi"/>
          <w:color w:val="1F497D" w:themeColor="text2"/>
        </w:rPr>
        <w:t xml:space="preserve">and certified </w:t>
      </w:r>
      <w:r w:rsidR="000B3B81" w:rsidRPr="00F205D6">
        <w:rPr>
          <w:rFonts w:asciiTheme="majorHAnsi" w:hAnsiTheme="majorHAnsi"/>
          <w:color w:val="1F497D" w:themeColor="text2"/>
        </w:rPr>
        <w:t xml:space="preserve">by a specialist service provider.  These are critical to the safety of window cleaners and painters. Their life depends on these.  </w:t>
      </w:r>
    </w:p>
    <w:p w14:paraId="56097E30" w14:textId="77777777" w:rsidR="00D35013" w:rsidRPr="00F205D6" w:rsidRDefault="00D35013" w:rsidP="00324289">
      <w:pPr>
        <w:spacing w:line="360" w:lineRule="auto"/>
        <w:ind w:left="-567"/>
        <w:jc w:val="both"/>
        <w:rPr>
          <w:rFonts w:asciiTheme="majorHAnsi" w:hAnsiTheme="majorHAnsi"/>
          <w:color w:val="1F497D" w:themeColor="text2"/>
        </w:rPr>
      </w:pPr>
    </w:p>
    <w:p w14:paraId="2C05560D" w14:textId="3754B845" w:rsidR="002414A5" w:rsidRPr="00F205D6" w:rsidRDefault="002414A5" w:rsidP="00324289">
      <w:pPr>
        <w:pStyle w:val="Heading1"/>
      </w:pPr>
      <w:bookmarkStart w:id="179" w:name="_Toc321928886"/>
      <w:bookmarkStart w:id="180" w:name="_Toc321929553"/>
      <w:bookmarkStart w:id="181" w:name="_Toc321929693"/>
      <w:bookmarkStart w:id="182" w:name="_Toc321937526"/>
      <w:bookmarkStart w:id="183" w:name="_Toc322008577"/>
      <w:bookmarkStart w:id="184" w:name="_Toc322008852"/>
      <w:bookmarkStart w:id="185" w:name="_Toc322009932"/>
      <w:r w:rsidRPr="00F205D6">
        <w:t>Requesting</w:t>
      </w:r>
      <w:r w:rsidR="000B3B81" w:rsidRPr="00F205D6">
        <w:t xml:space="preserve"> quotes for routine maintenance:</w:t>
      </w:r>
      <w:bookmarkEnd w:id="179"/>
      <w:bookmarkEnd w:id="180"/>
      <w:bookmarkEnd w:id="181"/>
      <w:bookmarkEnd w:id="182"/>
      <w:bookmarkEnd w:id="183"/>
      <w:bookmarkEnd w:id="184"/>
      <w:bookmarkEnd w:id="185"/>
    </w:p>
    <w:p w14:paraId="779CE16A" w14:textId="77777777" w:rsidR="00D97684" w:rsidRPr="00F205D6" w:rsidRDefault="00D97684" w:rsidP="00324289">
      <w:pPr>
        <w:spacing w:line="360" w:lineRule="auto"/>
        <w:ind w:left="-567"/>
        <w:jc w:val="both"/>
        <w:rPr>
          <w:rFonts w:asciiTheme="majorHAnsi" w:hAnsiTheme="majorHAnsi"/>
          <w:color w:val="1F497D" w:themeColor="text2"/>
        </w:rPr>
      </w:pPr>
    </w:p>
    <w:p w14:paraId="78F16AFB" w14:textId="517A198F" w:rsidR="00E5700F" w:rsidRDefault="00D97684"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It is important to have a good list of contractors that all comply </w:t>
      </w:r>
      <w:r w:rsidR="00843317" w:rsidRPr="00F205D6">
        <w:rPr>
          <w:rFonts w:asciiTheme="majorHAnsi" w:hAnsiTheme="majorHAnsi"/>
          <w:color w:val="1F497D" w:themeColor="text2"/>
        </w:rPr>
        <w:t>with</w:t>
      </w:r>
      <w:r w:rsidRPr="00F205D6">
        <w:rPr>
          <w:rFonts w:asciiTheme="majorHAnsi" w:hAnsiTheme="majorHAnsi"/>
          <w:color w:val="1F497D" w:themeColor="text2"/>
        </w:rPr>
        <w:t xml:space="preserve"> the new legislative requirements.  Keep this list up to </w:t>
      </w:r>
      <w:r w:rsidR="00843317" w:rsidRPr="00F205D6">
        <w:rPr>
          <w:rFonts w:asciiTheme="majorHAnsi" w:hAnsiTheme="majorHAnsi"/>
          <w:color w:val="1F497D" w:themeColor="text2"/>
        </w:rPr>
        <w:t>date,</w:t>
      </w:r>
      <w:r w:rsidRPr="00F205D6">
        <w:rPr>
          <w:rFonts w:asciiTheme="majorHAnsi" w:hAnsiTheme="majorHAnsi"/>
          <w:color w:val="1F497D" w:themeColor="text2"/>
        </w:rPr>
        <w:t xml:space="preserve"> as good tradespeople are important in the management of </w:t>
      </w:r>
      <w:r w:rsidR="00217516">
        <w:rPr>
          <w:rFonts w:asciiTheme="majorHAnsi" w:hAnsiTheme="majorHAnsi"/>
          <w:color w:val="1F497D" w:themeColor="text2"/>
        </w:rPr>
        <w:t xml:space="preserve">the Body Corporate buildings.  </w:t>
      </w:r>
      <w:r w:rsidRPr="00F205D6">
        <w:rPr>
          <w:rFonts w:asciiTheme="majorHAnsi" w:hAnsiTheme="majorHAnsi"/>
          <w:color w:val="1F497D" w:themeColor="text2"/>
        </w:rPr>
        <w:t xml:space="preserve">  Some </w:t>
      </w:r>
      <w:r w:rsidR="00217516">
        <w:rPr>
          <w:rFonts w:asciiTheme="majorHAnsi" w:hAnsiTheme="majorHAnsi"/>
          <w:color w:val="1F497D" w:themeColor="text2"/>
        </w:rPr>
        <w:t>Bodies Corporate will</w:t>
      </w:r>
      <w:r w:rsidRPr="00F205D6">
        <w:rPr>
          <w:rFonts w:asciiTheme="majorHAnsi" w:hAnsiTheme="majorHAnsi"/>
          <w:color w:val="1F497D" w:themeColor="text2"/>
        </w:rPr>
        <w:t xml:space="preserve"> require several quotes for larger jobs.  A good network of tradespeople will help </w:t>
      </w:r>
      <w:r w:rsidR="000B50BD">
        <w:rPr>
          <w:rFonts w:asciiTheme="majorHAnsi" w:hAnsiTheme="majorHAnsi"/>
          <w:color w:val="1F497D" w:themeColor="text2"/>
        </w:rPr>
        <w:t xml:space="preserve">you </w:t>
      </w:r>
      <w:r w:rsidRPr="00F205D6">
        <w:rPr>
          <w:rFonts w:asciiTheme="majorHAnsi" w:hAnsiTheme="majorHAnsi"/>
          <w:color w:val="1F497D" w:themeColor="text2"/>
        </w:rPr>
        <w:t xml:space="preserve">to manage your role and comply with your client’s requests.  </w:t>
      </w:r>
    </w:p>
    <w:p w14:paraId="72BED6B5" w14:textId="30C2BEE2" w:rsidR="00E5700F" w:rsidRDefault="00E5700F" w:rsidP="00324289">
      <w:pPr>
        <w:pStyle w:val="Heading1"/>
      </w:pPr>
      <w:bookmarkStart w:id="186" w:name="_Toc321937529"/>
      <w:bookmarkStart w:id="187" w:name="_Toc322008578"/>
      <w:bookmarkStart w:id="188" w:name="_Toc322008853"/>
      <w:bookmarkStart w:id="189" w:name="_Toc322009933"/>
      <w:r>
        <w:t>Graffiti:</w:t>
      </w:r>
      <w:bookmarkEnd w:id="186"/>
      <w:bookmarkEnd w:id="187"/>
      <w:bookmarkEnd w:id="188"/>
      <w:bookmarkEnd w:id="189"/>
    </w:p>
    <w:p w14:paraId="269B596F" w14:textId="77777777" w:rsidR="00E5700F" w:rsidRDefault="00E5700F" w:rsidP="00324289">
      <w:pPr>
        <w:spacing w:line="360" w:lineRule="auto"/>
        <w:ind w:left="-567"/>
        <w:jc w:val="both"/>
        <w:rPr>
          <w:rFonts w:asciiTheme="majorHAnsi" w:hAnsiTheme="majorHAnsi"/>
          <w:color w:val="1F497D" w:themeColor="text2"/>
        </w:rPr>
      </w:pPr>
    </w:p>
    <w:p w14:paraId="3A21A97C" w14:textId="337195C5" w:rsidR="00E5700F" w:rsidRPr="00F205D6" w:rsidRDefault="00217516" w:rsidP="00324289">
      <w:pPr>
        <w:spacing w:line="360" w:lineRule="auto"/>
        <w:ind w:left="-567"/>
        <w:jc w:val="both"/>
        <w:rPr>
          <w:rFonts w:asciiTheme="majorHAnsi" w:hAnsiTheme="majorHAnsi"/>
          <w:color w:val="1F497D" w:themeColor="text2"/>
        </w:rPr>
      </w:pPr>
      <w:r>
        <w:rPr>
          <w:rFonts w:asciiTheme="majorHAnsi" w:hAnsiTheme="majorHAnsi"/>
          <w:color w:val="1F497D" w:themeColor="text2"/>
        </w:rPr>
        <w:t>Engage</w:t>
      </w:r>
      <w:r w:rsidR="00E5700F">
        <w:rPr>
          <w:rFonts w:asciiTheme="majorHAnsi" w:hAnsiTheme="majorHAnsi"/>
          <w:color w:val="1F497D" w:themeColor="text2"/>
        </w:rPr>
        <w:t xml:space="preserve"> a contractor to do a sweep of the buildings in your care on a rotation and to remove graffiti quickly.  Some local authorities provide this service, however, they can mismatch the paint on the buildings.  It is better to manage this process yourself if possible.  </w:t>
      </w:r>
    </w:p>
    <w:p w14:paraId="7E38EE6A" w14:textId="77777777" w:rsidR="00D35013" w:rsidRPr="00F205D6" w:rsidRDefault="00D35013" w:rsidP="00324289">
      <w:pPr>
        <w:spacing w:line="360" w:lineRule="auto"/>
        <w:ind w:left="-567"/>
        <w:jc w:val="both"/>
        <w:rPr>
          <w:rFonts w:asciiTheme="majorHAnsi" w:hAnsiTheme="majorHAnsi"/>
          <w:color w:val="1F497D" w:themeColor="text2"/>
        </w:rPr>
      </w:pPr>
    </w:p>
    <w:p w14:paraId="1820BAC5" w14:textId="6642486F" w:rsidR="000B3B81" w:rsidRPr="00F205D6" w:rsidRDefault="002414A5" w:rsidP="00324289">
      <w:pPr>
        <w:pStyle w:val="Heading1"/>
      </w:pPr>
      <w:bookmarkStart w:id="190" w:name="_Toc321928889"/>
      <w:bookmarkStart w:id="191" w:name="_Toc321929556"/>
      <w:bookmarkStart w:id="192" w:name="_Toc321929696"/>
      <w:bookmarkStart w:id="193" w:name="_Toc321937530"/>
      <w:bookmarkStart w:id="194" w:name="_Toc322008579"/>
      <w:bookmarkStart w:id="195" w:name="_Toc322008854"/>
      <w:bookmarkStart w:id="196" w:name="_Toc322009934"/>
      <w:r w:rsidRPr="00F205D6">
        <w:t>Owner’s statements recording income and outgoings</w:t>
      </w:r>
      <w:r w:rsidR="009514D3" w:rsidRPr="00F205D6">
        <w:t xml:space="preserve"> and owner payments</w:t>
      </w:r>
      <w:r w:rsidR="000B3B81" w:rsidRPr="00F205D6">
        <w:t>:</w:t>
      </w:r>
      <w:bookmarkEnd w:id="190"/>
      <w:bookmarkEnd w:id="191"/>
      <w:bookmarkEnd w:id="192"/>
      <w:bookmarkEnd w:id="193"/>
      <w:bookmarkEnd w:id="194"/>
      <w:bookmarkEnd w:id="195"/>
      <w:bookmarkEnd w:id="196"/>
      <w:r w:rsidR="002D7E97" w:rsidRPr="00F205D6">
        <w:t xml:space="preserve">  </w:t>
      </w:r>
    </w:p>
    <w:p w14:paraId="2165F992" w14:textId="77777777" w:rsidR="000B3B81" w:rsidRPr="00F205D6" w:rsidRDefault="000B3B81" w:rsidP="00324289">
      <w:pPr>
        <w:spacing w:line="360" w:lineRule="auto"/>
        <w:ind w:left="-567"/>
        <w:jc w:val="both"/>
        <w:rPr>
          <w:rFonts w:asciiTheme="majorHAnsi" w:hAnsiTheme="majorHAnsi"/>
          <w:color w:val="1F497D" w:themeColor="text2"/>
        </w:rPr>
      </w:pPr>
    </w:p>
    <w:p w14:paraId="4E0DD6E9" w14:textId="19C814B4" w:rsidR="002414A5" w:rsidRPr="00F205D6" w:rsidRDefault="002D7E97"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A good professional </w:t>
      </w:r>
      <w:r w:rsidR="00217516">
        <w:rPr>
          <w:rFonts w:asciiTheme="majorHAnsi" w:hAnsiTheme="majorHAnsi"/>
          <w:color w:val="1F497D" w:themeColor="text2"/>
        </w:rPr>
        <w:t>Body Corporate Software</w:t>
      </w:r>
      <w:r w:rsidRPr="00F205D6">
        <w:rPr>
          <w:rFonts w:asciiTheme="majorHAnsi" w:hAnsiTheme="majorHAnsi"/>
          <w:color w:val="1F497D" w:themeColor="text2"/>
        </w:rPr>
        <w:t xml:space="preserve"> </w:t>
      </w:r>
      <w:r w:rsidR="00217516">
        <w:rPr>
          <w:rFonts w:asciiTheme="majorHAnsi" w:hAnsiTheme="majorHAnsi"/>
          <w:color w:val="1F497D" w:themeColor="text2"/>
        </w:rPr>
        <w:t>System</w:t>
      </w:r>
      <w:r w:rsidRPr="00F205D6">
        <w:rPr>
          <w:rFonts w:asciiTheme="majorHAnsi" w:hAnsiTheme="majorHAnsi"/>
          <w:color w:val="1F497D" w:themeColor="text2"/>
        </w:rPr>
        <w:t xml:space="preserve"> will make this easy.  Care must be taken to reconcile </w:t>
      </w:r>
      <w:r w:rsidR="00217516">
        <w:rPr>
          <w:rFonts w:asciiTheme="majorHAnsi" w:hAnsiTheme="majorHAnsi"/>
          <w:color w:val="1F497D" w:themeColor="text2"/>
        </w:rPr>
        <w:t>levy payments</w:t>
      </w:r>
      <w:r w:rsidRPr="00F205D6">
        <w:rPr>
          <w:rFonts w:asciiTheme="majorHAnsi" w:hAnsiTheme="majorHAnsi"/>
          <w:color w:val="1F497D" w:themeColor="text2"/>
        </w:rPr>
        <w:t xml:space="preserve"> every week to ensure </w:t>
      </w:r>
      <w:r w:rsidR="00217516">
        <w:rPr>
          <w:rFonts w:asciiTheme="majorHAnsi" w:hAnsiTheme="majorHAnsi"/>
          <w:color w:val="1F497D" w:themeColor="text2"/>
        </w:rPr>
        <w:t xml:space="preserve">the financial status of the Body Corporate is kept up to date at all times.  </w:t>
      </w:r>
      <w:r w:rsidRPr="00F205D6">
        <w:rPr>
          <w:rFonts w:asciiTheme="majorHAnsi" w:hAnsiTheme="majorHAnsi"/>
          <w:color w:val="1F497D" w:themeColor="text2"/>
        </w:rPr>
        <w:t xml:space="preserve">  Discuss with your real estate firm owner </w:t>
      </w:r>
      <w:r w:rsidR="00217516">
        <w:rPr>
          <w:rFonts w:asciiTheme="majorHAnsi" w:hAnsiTheme="majorHAnsi"/>
          <w:color w:val="1F497D" w:themeColor="text2"/>
        </w:rPr>
        <w:t xml:space="preserve">how this will be managed in house.  </w:t>
      </w:r>
    </w:p>
    <w:p w14:paraId="32E5BBB6" w14:textId="77777777" w:rsidR="00D35013" w:rsidRPr="00F205D6" w:rsidRDefault="00D35013" w:rsidP="00324289">
      <w:pPr>
        <w:spacing w:line="360" w:lineRule="auto"/>
        <w:ind w:left="-567"/>
        <w:jc w:val="both"/>
        <w:rPr>
          <w:rFonts w:asciiTheme="majorHAnsi" w:hAnsiTheme="majorHAnsi"/>
          <w:color w:val="1F497D" w:themeColor="text2"/>
        </w:rPr>
      </w:pPr>
    </w:p>
    <w:p w14:paraId="4C03D023" w14:textId="52133171" w:rsidR="000B3B81" w:rsidRPr="00F205D6" w:rsidRDefault="00F14923" w:rsidP="00324289">
      <w:pPr>
        <w:pStyle w:val="Heading1"/>
      </w:pPr>
      <w:bookmarkStart w:id="197" w:name="_Toc321928890"/>
      <w:bookmarkStart w:id="198" w:name="_Toc321929557"/>
      <w:bookmarkStart w:id="199" w:name="_Toc321929697"/>
      <w:bookmarkStart w:id="200" w:name="_Toc321937531"/>
      <w:bookmarkStart w:id="201" w:name="_Toc322008580"/>
      <w:bookmarkStart w:id="202" w:name="_Toc322008855"/>
      <w:bookmarkStart w:id="203" w:name="_Toc322009935"/>
      <w:r w:rsidRPr="00F205D6">
        <w:t>Le</w:t>
      </w:r>
      <w:r w:rsidR="005E0141">
        <w:t>tters and important information:</w:t>
      </w:r>
      <w:bookmarkEnd w:id="197"/>
      <w:bookmarkEnd w:id="198"/>
      <w:bookmarkEnd w:id="199"/>
      <w:bookmarkEnd w:id="200"/>
      <w:bookmarkEnd w:id="201"/>
      <w:bookmarkEnd w:id="202"/>
      <w:bookmarkEnd w:id="203"/>
    </w:p>
    <w:p w14:paraId="50CD3601" w14:textId="77777777" w:rsidR="000B3B81" w:rsidRPr="00F205D6" w:rsidRDefault="000B3B81" w:rsidP="00324289">
      <w:pPr>
        <w:spacing w:line="360" w:lineRule="auto"/>
        <w:ind w:left="-567"/>
        <w:jc w:val="both"/>
        <w:rPr>
          <w:rFonts w:asciiTheme="majorHAnsi" w:hAnsiTheme="majorHAnsi"/>
          <w:color w:val="1F497D" w:themeColor="text2"/>
        </w:rPr>
      </w:pPr>
    </w:p>
    <w:p w14:paraId="57C3CB3E" w14:textId="3C770C45" w:rsidR="00F14923" w:rsidRPr="00F205D6" w:rsidRDefault="009514D3"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A good software system will allow for templates to be stored that can then be mail merged to</w:t>
      </w:r>
      <w:r w:rsidR="000B3B81" w:rsidRPr="00F205D6">
        <w:rPr>
          <w:rFonts w:asciiTheme="majorHAnsi" w:hAnsiTheme="majorHAnsi"/>
          <w:color w:val="1F497D" w:themeColor="text2"/>
        </w:rPr>
        <w:t xml:space="preserve"> the relevant </w:t>
      </w:r>
      <w:r w:rsidR="00217516">
        <w:rPr>
          <w:rFonts w:asciiTheme="majorHAnsi" w:hAnsiTheme="majorHAnsi"/>
          <w:color w:val="1F497D" w:themeColor="text2"/>
        </w:rPr>
        <w:t xml:space="preserve">owner.  </w:t>
      </w:r>
      <w:r w:rsidR="000B3B81" w:rsidRPr="00F205D6">
        <w:rPr>
          <w:rFonts w:asciiTheme="majorHAnsi" w:hAnsiTheme="majorHAnsi"/>
          <w:color w:val="1F497D" w:themeColor="text2"/>
        </w:rPr>
        <w:t xml:space="preserve"> Develop your own templates as you become familiar with your role.  </w:t>
      </w:r>
      <w:r w:rsidR="00581F37" w:rsidRPr="00F205D6">
        <w:rPr>
          <w:rFonts w:asciiTheme="majorHAnsi" w:hAnsiTheme="majorHAnsi"/>
          <w:color w:val="1F497D" w:themeColor="text2"/>
        </w:rPr>
        <w:t xml:space="preserve">Some templates have been provided with this manual </w:t>
      </w:r>
      <w:r w:rsidR="00AA6292" w:rsidRPr="00F205D6">
        <w:rPr>
          <w:rFonts w:asciiTheme="majorHAnsi" w:hAnsiTheme="majorHAnsi"/>
          <w:color w:val="1F497D" w:themeColor="text2"/>
        </w:rPr>
        <w:t xml:space="preserve">as a starting point.  </w:t>
      </w:r>
    </w:p>
    <w:p w14:paraId="325F0A3D" w14:textId="77777777" w:rsidR="00D35013" w:rsidRPr="00F205D6" w:rsidRDefault="00D35013" w:rsidP="00324289">
      <w:pPr>
        <w:spacing w:line="360" w:lineRule="auto"/>
        <w:ind w:left="-567"/>
        <w:jc w:val="both"/>
        <w:rPr>
          <w:rFonts w:asciiTheme="majorHAnsi" w:hAnsiTheme="majorHAnsi"/>
          <w:color w:val="1F497D" w:themeColor="text2"/>
        </w:rPr>
      </w:pPr>
    </w:p>
    <w:p w14:paraId="53AB973D" w14:textId="76DC8372" w:rsidR="008027F0" w:rsidRPr="00F205D6" w:rsidRDefault="005E0141" w:rsidP="00324289">
      <w:pPr>
        <w:pStyle w:val="Heading1"/>
      </w:pPr>
      <w:bookmarkStart w:id="204" w:name="_Toc321928891"/>
      <w:bookmarkStart w:id="205" w:name="_Toc321929558"/>
      <w:bookmarkStart w:id="206" w:name="_Toc321929698"/>
      <w:bookmarkStart w:id="207" w:name="_Toc321937532"/>
      <w:bookmarkStart w:id="208" w:name="_Toc322008581"/>
      <w:bookmarkStart w:id="209" w:name="_Toc322008856"/>
      <w:bookmarkStart w:id="210" w:name="_Toc322009936"/>
      <w:r>
        <w:t>Plans of premises</w:t>
      </w:r>
      <w:r w:rsidR="000B3B81" w:rsidRPr="00F205D6">
        <w:t>:</w:t>
      </w:r>
      <w:bookmarkEnd w:id="204"/>
      <w:bookmarkEnd w:id="205"/>
      <w:bookmarkEnd w:id="206"/>
      <w:bookmarkEnd w:id="207"/>
      <w:bookmarkEnd w:id="208"/>
      <w:bookmarkEnd w:id="209"/>
      <w:bookmarkEnd w:id="210"/>
    </w:p>
    <w:p w14:paraId="1E248E66" w14:textId="77777777" w:rsidR="009514D3" w:rsidRPr="00F205D6" w:rsidRDefault="009514D3" w:rsidP="00324289">
      <w:pPr>
        <w:spacing w:line="360" w:lineRule="auto"/>
        <w:ind w:left="-567"/>
        <w:jc w:val="both"/>
        <w:rPr>
          <w:rFonts w:asciiTheme="majorHAnsi" w:hAnsiTheme="majorHAnsi"/>
          <w:color w:val="1F497D" w:themeColor="text2"/>
        </w:rPr>
      </w:pPr>
    </w:p>
    <w:p w14:paraId="3714A7DF" w14:textId="3E1E8A35" w:rsidR="009514D3" w:rsidRDefault="009514D3"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It is very important to have the plans for the building and also the title of the building.  This can be particularly important when a plumbing issue occurs – having the detailed drawings for the building will save on time with maintenance. </w:t>
      </w:r>
    </w:p>
    <w:p w14:paraId="34A8F69C" w14:textId="77777777" w:rsidR="00217516" w:rsidRDefault="00217516" w:rsidP="00324289">
      <w:pPr>
        <w:spacing w:line="360" w:lineRule="auto"/>
        <w:ind w:left="-567"/>
        <w:jc w:val="both"/>
        <w:rPr>
          <w:rFonts w:asciiTheme="majorHAnsi" w:hAnsiTheme="majorHAnsi"/>
          <w:color w:val="1F497D" w:themeColor="text2"/>
        </w:rPr>
      </w:pPr>
    </w:p>
    <w:p w14:paraId="4A70C7CB" w14:textId="0662F837" w:rsidR="00DB0E53" w:rsidRPr="00F205D6" w:rsidRDefault="00217516" w:rsidP="00324289">
      <w:pPr>
        <w:spacing w:line="360" w:lineRule="auto"/>
        <w:ind w:left="-567"/>
        <w:jc w:val="both"/>
        <w:rPr>
          <w:rFonts w:asciiTheme="majorHAnsi" w:hAnsiTheme="majorHAnsi"/>
          <w:color w:val="1F497D" w:themeColor="text2"/>
        </w:rPr>
      </w:pPr>
      <w:r>
        <w:rPr>
          <w:rFonts w:asciiTheme="majorHAnsi" w:hAnsiTheme="majorHAnsi"/>
          <w:color w:val="1F497D" w:themeColor="text2"/>
        </w:rPr>
        <w:t xml:space="preserve">Titles are critical to a Body Corporate Manager’s role and have them stored in the software.  </w:t>
      </w:r>
    </w:p>
    <w:p w14:paraId="6746132C" w14:textId="77777777" w:rsidR="001317AA" w:rsidRDefault="001317AA" w:rsidP="00324289">
      <w:pPr>
        <w:pStyle w:val="Heading1"/>
      </w:pPr>
      <w:bookmarkStart w:id="211" w:name="_Toc321928893"/>
      <w:bookmarkStart w:id="212" w:name="_Toc321929560"/>
      <w:bookmarkStart w:id="213" w:name="_Toc321929700"/>
      <w:bookmarkStart w:id="214" w:name="_Toc321937534"/>
      <w:bookmarkStart w:id="215" w:name="_Toc322008582"/>
      <w:bookmarkStart w:id="216" w:name="_Toc322008857"/>
      <w:bookmarkStart w:id="217" w:name="_Toc322009937"/>
    </w:p>
    <w:p w14:paraId="27DB98E5" w14:textId="05EF8FE5" w:rsidR="009206E6" w:rsidRPr="00F205D6" w:rsidRDefault="009206E6" w:rsidP="00324289">
      <w:pPr>
        <w:pStyle w:val="Heading1"/>
      </w:pPr>
      <w:r w:rsidRPr="00F205D6">
        <w:t>Earthquakes</w:t>
      </w:r>
      <w:r w:rsidR="00F37E2B" w:rsidRPr="00F205D6">
        <w:t xml:space="preserve"> and other disasters</w:t>
      </w:r>
      <w:r w:rsidRPr="00F205D6">
        <w:t>:</w:t>
      </w:r>
      <w:bookmarkEnd w:id="211"/>
      <w:bookmarkEnd w:id="212"/>
      <w:bookmarkEnd w:id="213"/>
      <w:bookmarkEnd w:id="214"/>
      <w:bookmarkEnd w:id="215"/>
      <w:bookmarkEnd w:id="216"/>
      <w:bookmarkEnd w:id="217"/>
    </w:p>
    <w:p w14:paraId="4BA2B931" w14:textId="77777777" w:rsidR="009206E6" w:rsidRPr="00F205D6" w:rsidRDefault="009206E6" w:rsidP="00324289">
      <w:pPr>
        <w:spacing w:line="360" w:lineRule="auto"/>
        <w:ind w:left="-567"/>
        <w:jc w:val="both"/>
        <w:rPr>
          <w:rFonts w:asciiTheme="majorHAnsi" w:hAnsiTheme="majorHAnsi"/>
          <w:color w:val="1F497D" w:themeColor="text2"/>
        </w:rPr>
      </w:pPr>
    </w:p>
    <w:p w14:paraId="007AAC54" w14:textId="3E1CE9E5" w:rsidR="009206E6" w:rsidRPr="00F205D6" w:rsidRDefault="009206E6"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All occupants should understand to Drop, Cover and Hold in the event of an earthquake and the safety procedures for safe evacuation of the building including not using </w:t>
      </w:r>
      <w:r w:rsidR="00E73B64" w:rsidRPr="00F205D6">
        <w:rPr>
          <w:rFonts w:asciiTheme="majorHAnsi" w:hAnsiTheme="majorHAnsi"/>
          <w:color w:val="1F497D" w:themeColor="text2"/>
        </w:rPr>
        <w:t xml:space="preserve">any </w:t>
      </w:r>
      <w:r w:rsidRPr="00F205D6">
        <w:rPr>
          <w:rFonts w:asciiTheme="majorHAnsi" w:hAnsiTheme="majorHAnsi"/>
          <w:color w:val="1F497D" w:themeColor="text2"/>
        </w:rPr>
        <w:t xml:space="preserve">lifts.  </w:t>
      </w:r>
    </w:p>
    <w:p w14:paraId="08DF58DA" w14:textId="77777777" w:rsidR="00D04140" w:rsidRPr="00F205D6" w:rsidRDefault="00D04140" w:rsidP="00324289">
      <w:pPr>
        <w:spacing w:line="360" w:lineRule="auto"/>
        <w:ind w:left="-567"/>
        <w:jc w:val="both"/>
        <w:rPr>
          <w:rFonts w:asciiTheme="majorHAnsi" w:hAnsiTheme="majorHAnsi"/>
          <w:color w:val="1F497D" w:themeColor="text2"/>
        </w:rPr>
      </w:pPr>
    </w:p>
    <w:p w14:paraId="7645C2C4" w14:textId="77777777" w:rsidR="00E73B64" w:rsidRPr="00F205D6" w:rsidRDefault="00D04140"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All earthquake events should be taken seriously. </w:t>
      </w:r>
    </w:p>
    <w:p w14:paraId="5C839495" w14:textId="77777777" w:rsidR="00E73B64" w:rsidRPr="00F205D6" w:rsidRDefault="00E73B64" w:rsidP="00324289">
      <w:pPr>
        <w:spacing w:line="360" w:lineRule="auto"/>
        <w:ind w:left="-567"/>
        <w:jc w:val="both"/>
        <w:rPr>
          <w:rFonts w:asciiTheme="majorHAnsi" w:hAnsiTheme="majorHAnsi"/>
          <w:color w:val="1F497D" w:themeColor="text2"/>
        </w:rPr>
      </w:pPr>
    </w:p>
    <w:p w14:paraId="7B606B7F" w14:textId="641ABEAD" w:rsidR="00D04140" w:rsidRPr="00F205D6" w:rsidRDefault="00D04140"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In the event of a sizeable earthquake (and this will all depend on its magnitude and depth), a building owner through their commercial property manager should immediately arrange a building structural engineer to check the </w:t>
      </w:r>
      <w:r w:rsidR="00E73B64" w:rsidRPr="00F205D6">
        <w:rPr>
          <w:rFonts w:asciiTheme="majorHAnsi" w:hAnsiTheme="majorHAnsi"/>
          <w:color w:val="1F497D" w:themeColor="text2"/>
        </w:rPr>
        <w:t>building to ensure safety of the building and its</w:t>
      </w:r>
      <w:r w:rsidRPr="00F205D6">
        <w:rPr>
          <w:rFonts w:asciiTheme="majorHAnsi" w:hAnsiTheme="majorHAnsi"/>
          <w:color w:val="1F497D" w:themeColor="text2"/>
        </w:rPr>
        <w:t xml:space="preserve"> occupants.  </w:t>
      </w:r>
    </w:p>
    <w:p w14:paraId="3E8BE9FB" w14:textId="77777777" w:rsidR="00D04140" w:rsidRPr="00F205D6" w:rsidRDefault="00D04140" w:rsidP="00324289">
      <w:pPr>
        <w:spacing w:line="360" w:lineRule="auto"/>
        <w:ind w:left="-567"/>
        <w:jc w:val="both"/>
        <w:rPr>
          <w:rFonts w:asciiTheme="majorHAnsi" w:hAnsiTheme="majorHAnsi"/>
          <w:color w:val="1F497D" w:themeColor="text2"/>
        </w:rPr>
      </w:pPr>
    </w:p>
    <w:p w14:paraId="189C2624" w14:textId="19A88485" w:rsidR="00D04140" w:rsidRPr="00F205D6" w:rsidRDefault="00D04140"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Earthquakes can cause superficial as well as structural damage.  No chances should be taken in an event that has caused concern and the appropriate and skilled people such as building engineers should check the building thoroughly for any structural damage.  Insurance claims may also be triggered.   </w:t>
      </w:r>
    </w:p>
    <w:p w14:paraId="77CA894A" w14:textId="77777777" w:rsidR="000C6D86" w:rsidRPr="00F205D6" w:rsidRDefault="000C6D86" w:rsidP="00324289">
      <w:pPr>
        <w:spacing w:line="360" w:lineRule="auto"/>
        <w:ind w:left="-567"/>
        <w:jc w:val="both"/>
        <w:rPr>
          <w:rFonts w:asciiTheme="majorHAnsi" w:hAnsiTheme="majorHAnsi"/>
          <w:color w:val="1F497D" w:themeColor="text2"/>
        </w:rPr>
      </w:pPr>
    </w:p>
    <w:p w14:paraId="164365A6" w14:textId="1F39D760" w:rsidR="0048060F" w:rsidRPr="00F205D6" w:rsidRDefault="000C6D86"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Communication by </w:t>
      </w:r>
      <w:r w:rsidR="00217516">
        <w:rPr>
          <w:rFonts w:asciiTheme="majorHAnsi" w:hAnsiTheme="majorHAnsi"/>
          <w:color w:val="1F497D" w:themeColor="text2"/>
        </w:rPr>
        <w:t>Body Corporate Manager</w:t>
      </w:r>
      <w:r w:rsidRPr="00F205D6">
        <w:rPr>
          <w:rFonts w:asciiTheme="majorHAnsi" w:hAnsiTheme="majorHAnsi"/>
          <w:color w:val="1F497D" w:themeColor="text2"/>
        </w:rPr>
        <w:t xml:space="preserve"> with the </w:t>
      </w:r>
      <w:r w:rsidR="00217516">
        <w:rPr>
          <w:rFonts w:asciiTheme="majorHAnsi" w:hAnsiTheme="majorHAnsi"/>
          <w:color w:val="1F497D" w:themeColor="text2"/>
        </w:rPr>
        <w:t>Chairperson and the Committee</w:t>
      </w:r>
      <w:r w:rsidRPr="00F205D6">
        <w:rPr>
          <w:rFonts w:asciiTheme="majorHAnsi" w:hAnsiTheme="majorHAnsi"/>
          <w:color w:val="1F497D" w:themeColor="text2"/>
        </w:rPr>
        <w:t xml:space="preserve"> will be critical during this type of event.  </w:t>
      </w:r>
    </w:p>
    <w:p w14:paraId="329F5EB5" w14:textId="137DAF89" w:rsidR="0048060F" w:rsidRPr="00F205D6" w:rsidRDefault="0048060F" w:rsidP="00324289">
      <w:pPr>
        <w:pStyle w:val="Heading1"/>
      </w:pPr>
      <w:bookmarkStart w:id="218" w:name="_Toc321928894"/>
      <w:bookmarkStart w:id="219" w:name="_Toc321929561"/>
      <w:bookmarkStart w:id="220" w:name="_Toc321929701"/>
      <w:bookmarkStart w:id="221" w:name="_Toc321937535"/>
      <w:bookmarkStart w:id="222" w:name="_Toc322008583"/>
      <w:bookmarkStart w:id="223" w:name="_Toc322008858"/>
      <w:bookmarkStart w:id="224" w:name="_Toc322009938"/>
      <w:r w:rsidRPr="00F205D6">
        <w:t>Details of the earthquake strengthening of the building:</w:t>
      </w:r>
      <w:bookmarkEnd w:id="218"/>
      <w:bookmarkEnd w:id="219"/>
      <w:bookmarkEnd w:id="220"/>
      <w:bookmarkEnd w:id="221"/>
      <w:bookmarkEnd w:id="222"/>
      <w:bookmarkEnd w:id="223"/>
      <w:bookmarkEnd w:id="224"/>
    </w:p>
    <w:p w14:paraId="3B6B03CD" w14:textId="77777777" w:rsidR="0048060F" w:rsidRPr="00F205D6" w:rsidRDefault="0048060F" w:rsidP="00324289">
      <w:pPr>
        <w:spacing w:line="360" w:lineRule="auto"/>
        <w:ind w:left="-567"/>
        <w:jc w:val="both"/>
        <w:rPr>
          <w:rFonts w:asciiTheme="majorHAnsi" w:hAnsiTheme="majorHAnsi"/>
          <w:color w:val="1F497D" w:themeColor="text2"/>
        </w:rPr>
      </w:pPr>
    </w:p>
    <w:p w14:paraId="404885CC" w14:textId="1429DDF5" w:rsidR="009762A3" w:rsidRDefault="00217516" w:rsidP="00324289">
      <w:pPr>
        <w:spacing w:line="360" w:lineRule="auto"/>
        <w:ind w:left="-567"/>
        <w:jc w:val="both"/>
        <w:rPr>
          <w:rFonts w:asciiTheme="majorHAnsi" w:hAnsiTheme="majorHAnsi"/>
          <w:color w:val="1F497D" w:themeColor="text2"/>
        </w:rPr>
      </w:pPr>
      <w:r>
        <w:rPr>
          <w:rFonts w:asciiTheme="majorHAnsi" w:hAnsiTheme="majorHAnsi"/>
          <w:color w:val="1F497D" w:themeColor="text2"/>
        </w:rPr>
        <w:t xml:space="preserve">Occupants </w:t>
      </w:r>
      <w:r w:rsidR="0048060F" w:rsidRPr="00F205D6">
        <w:rPr>
          <w:rFonts w:asciiTheme="majorHAnsi" w:hAnsiTheme="majorHAnsi"/>
          <w:color w:val="1F497D" w:themeColor="text2"/>
        </w:rPr>
        <w:t xml:space="preserve">will typically wish to know before they take out a lease, what the earthquake resilience is of a building that they will occupy.  It is important to have this information to hand by way of a report </w:t>
      </w:r>
      <w:r>
        <w:rPr>
          <w:rFonts w:asciiTheme="majorHAnsi" w:hAnsiTheme="majorHAnsi"/>
          <w:color w:val="1F497D" w:themeColor="text2"/>
        </w:rPr>
        <w:t xml:space="preserve">arranged by the Body Corporate.  </w:t>
      </w:r>
      <w:r w:rsidR="0048060F" w:rsidRPr="00F205D6">
        <w:rPr>
          <w:rFonts w:asciiTheme="majorHAnsi" w:hAnsiTheme="majorHAnsi"/>
          <w:color w:val="1F497D" w:themeColor="text2"/>
        </w:rPr>
        <w:t xml:space="preserve">  </w:t>
      </w:r>
    </w:p>
    <w:p w14:paraId="2717C930" w14:textId="77777777" w:rsidR="009762A3" w:rsidRDefault="009762A3" w:rsidP="00324289">
      <w:pPr>
        <w:spacing w:line="360" w:lineRule="auto"/>
        <w:ind w:left="-567"/>
        <w:jc w:val="both"/>
        <w:rPr>
          <w:rFonts w:asciiTheme="majorHAnsi" w:hAnsiTheme="majorHAnsi"/>
          <w:color w:val="1F497D" w:themeColor="text2"/>
        </w:rPr>
      </w:pPr>
    </w:p>
    <w:p w14:paraId="58172AAB" w14:textId="713DEE35" w:rsidR="00B4100A" w:rsidRPr="00F205D6" w:rsidRDefault="0048060F"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Some buildings will be deemed earthquake prone by the relevant authority.  A </w:t>
      </w:r>
      <w:r w:rsidR="00B4100A" w:rsidRPr="00F205D6">
        <w:rPr>
          <w:rFonts w:asciiTheme="majorHAnsi" w:hAnsiTheme="majorHAnsi"/>
          <w:color w:val="1F497D" w:themeColor="text2"/>
        </w:rPr>
        <w:t xml:space="preserve">notice from the relevant authority must be displayed clearly in accordance with the authority’s requirements.  For example in Wellington, Wellington City Council has three different types of notices and a number of commercial and residential buildings have been issued with these notices.  The notices may be yellow, orange or red.  These notices indicate that the building has been assessed as being an earthquake prone building under the Council’s policies and part of an effort to upgrade buildings for a more resilient city prone to earthquakes.  Sometimes Council’s will issue these letters and may be received by </w:t>
      </w:r>
      <w:r w:rsidR="00217516">
        <w:rPr>
          <w:rFonts w:asciiTheme="majorHAnsi" w:hAnsiTheme="majorHAnsi"/>
          <w:color w:val="1F497D" w:themeColor="text2"/>
        </w:rPr>
        <w:t xml:space="preserve">the Body Corporate Manager.  </w:t>
      </w:r>
      <w:r w:rsidR="00B4100A" w:rsidRPr="00F205D6">
        <w:rPr>
          <w:rFonts w:asciiTheme="majorHAnsi" w:hAnsiTheme="majorHAnsi"/>
          <w:color w:val="1F497D" w:themeColor="text2"/>
        </w:rPr>
        <w:t xml:space="preserve">   It is important to assist in responding to any letter issued by the relevant authority.  </w:t>
      </w:r>
    </w:p>
    <w:p w14:paraId="217C0462" w14:textId="77777777" w:rsidR="00B4100A" w:rsidRPr="00F205D6" w:rsidRDefault="00B4100A" w:rsidP="00324289">
      <w:pPr>
        <w:spacing w:line="360" w:lineRule="auto"/>
        <w:ind w:left="-567"/>
        <w:jc w:val="both"/>
        <w:rPr>
          <w:rFonts w:asciiTheme="majorHAnsi" w:hAnsiTheme="majorHAnsi"/>
          <w:color w:val="1F497D" w:themeColor="text2"/>
        </w:rPr>
      </w:pPr>
    </w:p>
    <w:p w14:paraId="2DC0F31A" w14:textId="4131113E" w:rsidR="00B4100A" w:rsidRPr="00F205D6" w:rsidRDefault="00B4100A"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The letter may request that a structural engineer be consulted to obtain advice on the details outlined in the letter and whether the owner agrees with that advice or not.  Calling an expert to assist is critical as at times Councils do assess buildings on a desktop basis and the difference between a 33% assessment and a 34% assessment can make all the difference including a financial one.   </w:t>
      </w:r>
    </w:p>
    <w:p w14:paraId="126F5CD4" w14:textId="77777777" w:rsidR="00B4100A" w:rsidRPr="00F205D6" w:rsidRDefault="00B4100A" w:rsidP="00324289">
      <w:pPr>
        <w:spacing w:line="360" w:lineRule="auto"/>
        <w:ind w:left="-567"/>
        <w:jc w:val="both"/>
        <w:rPr>
          <w:rFonts w:asciiTheme="majorHAnsi" w:hAnsiTheme="majorHAnsi"/>
          <w:color w:val="1F497D" w:themeColor="text2"/>
        </w:rPr>
      </w:pPr>
    </w:p>
    <w:p w14:paraId="63AB3341" w14:textId="0A24BCA3" w:rsidR="00B4100A" w:rsidRPr="00F205D6" w:rsidRDefault="00B4100A"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If a building in Wellington is deemed earthquake prone, then the owner of that building has 15 years to strengthen the building.  The </w:t>
      </w:r>
      <w:r w:rsidR="00217516">
        <w:rPr>
          <w:rFonts w:asciiTheme="majorHAnsi" w:hAnsiTheme="majorHAnsi"/>
          <w:color w:val="1F497D" w:themeColor="text2"/>
        </w:rPr>
        <w:t xml:space="preserve">Body Corporate may request the Body Corporate </w:t>
      </w:r>
      <w:r w:rsidRPr="00F205D6">
        <w:rPr>
          <w:rFonts w:asciiTheme="majorHAnsi" w:hAnsiTheme="majorHAnsi"/>
          <w:color w:val="1F497D" w:themeColor="text2"/>
        </w:rPr>
        <w:t xml:space="preserve">to assist in going out to tender for the work that is required to meet Council’s requirements.  </w:t>
      </w:r>
    </w:p>
    <w:p w14:paraId="7397460F" w14:textId="77777777" w:rsidR="00B4100A" w:rsidRPr="00F205D6" w:rsidRDefault="00B4100A" w:rsidP="00324289">
      <w:pPr>
        <w:spacing w:line="360" w:lineRule="auto"/>
        <w:ind w:left="-567"/>
        <w:jc w:val="both"/>
        <w:rPr>
          <w:rFonts w:asciiTheme="majorHAnsi" w:hAnsiTheme="majorHAnsi"/>
          <w:color w:val="1F497D" w:themeColor="text2"/>
        </w:rPr>
      </w:pPr>
    </w:p>
    <w:p w14:paraId="7FCA17E8" w14:textId="5CE9CC3C" w:rsidR="00B4100A" w:rsidRPr="00F205D6" w:rsidRDefault="00B4100A"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Until such time as those repairs are undertaken and completed, the </w:t>
      </w:r>
      <w:r w:rsidR="00217516">
        <w:rPr>
          <w:rFonts w:asciiTheme="majorHAnsi" w:hAnsiTheme="majorHAnsi"/>
          <w:color w:val="1F497D" w:themeColor="text2"/>
        </w:rPr>
        <w:t>Body Corporate</w:t>
      </w:r>
      <w:r w:rsidRPr="00F205D6">
        <w:rPr>
          <w:rFonts w:asciiTheme="majorHAnsi" w:hAnsiTheme="majorHAnsi"/>
          <w:color w:val="1F497D" w:themeColor="text2"/>
        </w:rPr>
        <w:t xml:space="preserve"> to display the notice in a visible location.  This is to ensure that people who occupy or visit the building that the building has been assessed to be earthquake prone and that damage may be incurred to either the building and its occupiers in the event of an earthquake. </w:t>
      </w:r>
    </w:p>
    <w:p w14:paraId="1AD85B1D" w14:textId="77777777" w:rsidR="005C3609" w:rsidRPr="00F205D6" w:rsidRDefault="005C3609" w:rsidP="00324289">
      <w:pPr>
        <w:spacing w:line="360" w:lineRule="auto"/>
        <w:ind w:left="-567"/>
        <w:jc w:val="both"/>
        <w:rPr>
          <w:rFonts w:asciiTheme="majorHAnsi" w:hAnsiTheme="majorHAnsi"/>
          <w:color w:val="1F497D" w:themeColor="text2"/>
        </w:rPr>
      </w:pPr>
    </w:p>
    <w:p w14:paraId="1CBB1BAF" w14:textId="756A777C" w:rsidR="005C3609" w:rsidRPr="00F205D6" w:rsidRDefault="005C3609" w:rsidP="00324289">
      <w:pPr>
        <w:spacing w:line="360" w:lineRule="auto"/>
        <w:ind w:left="-567"/>
        <w:jc w:val="both"/>
        <w:rPr>
          <w:rFonts w:ascii="Helvetica" w:hAnsi="Helvetica" w:cs="Helvetica"/>
          <w:color w:val="1F497D" w:themeColor="text2"/>
          <w:sz w:val="40"/>
          <w:szCs w:val="40"/>
        </w:rPr>
      </w:pPr>
      <w:r w:rsidRPr="00F205D6">
        <w:rPr>
          <w:rFonts w:asciiTheme="majorHAnsi" w:hAnsiTheme="majorHAnsi"/>
          <w:color w:val="1F497D" w:themeColor="text2"/>
        </w:rPr>
        <w:t>Here is an example of the types of signs from Wellington City Council</w:t>
      </w:r>
      <w:r w:rsidR="007613F3" w:rsidRPr="00F205D6">
        <w:rPr>
          <w:rFonts w:asciiTheme="majorHAnsi" w:hAnsiTheme="majorHAnsi"/>
          <w:color w:val="1F497D" w:themeColor="text2"/>
        </w:rPr>
        <w:t xml:space="preserve">. This manual does not look at each authority that has different numbers of years to comply with earthquake strengthening. </w:t>
      </w:r>
      <w:r w:rsidR="004F0403" w:rsidRPr="00F205D6">
        <w:rPr>
          <w:rFonts w:asciiTheme="majorHAnsi" w:hAnsiTheme="majorHAnsi"/>
          <w:color w:val="1F497D" w:themeColor="text2"/>
        </w:rPr>
        <w:t xml:space="preserve">All notices are issued under the Building Act 2004.  </w:t>
      </w:r>
      <w:r w:rsidR="007613F3" w:rsidRPr="00F205D6">
        <w:rPr>
          <w:rFonts w:asciiTheme="majorHAnsi" w:hAnsiTheme="majorHAnsi"/>
          <w:color w:val="1F497D" w:themeColor="text2"/>
        </w:rPr>
        <w:t xml:space="preserve"> It is important as a </w:t>
      </w:r>
      <w:r w:rsidR="00217516">
        <w:rPr>
          <w:rFonts w:asciiTheme="majorHAnsi" w:hAnsiTheme="majorHAnsi"/>
          <w:color w:val="1F497D" w:themeColor="text2"/>
        </w:rPr>
        <w:t>Body Corporate Manager</w:t>
      </w:r>
      <w:r w:rsidR="007613F3" w:rsidRPr="00F205D6">
        <w:rPr>
          <w:rFonts w:asciiTheme="majorHAnsi" w:hAnsiTheme="majorHAnsi"/>
          <w:color w:val="1F497D" w:themeColor="text2"/>
        </w:rPr>
        <w:t xml:space="preserve"> to familiarise yourself with your local authority and its requirements. </w:t>
      </w:r>
    </w:p>
    <w:p w14:paraId="5121DAEB" w14:textId="77777777" w:rsidR="005C3609" w:rsidRPr="00F205D6" w:rsidRDefault="005C3609" w:rsidP="00324289">
      <w:pPr>
        <w:spacing w:line="360" w:lineRule="auto"/>
        <w:ind w:left="-567"/>
        <w:jc w:val="both"/>
        <w:rPr>
          <w:rFonts w:ascii="Helvetica Neue" w:hAnsi="Helvetica Neue" w:cs="Helvetica Neue"/>
          <w:color w:val="1F497D" w:themeColor="text2"/>
          <w:sz w:val="28"/>
          <w:szCs w:val="28"/>
        </w:rPr>
      </w:pPr>
    </w:p>
    <w:p w14:paraId="07040915" w14:textId="2EFAB594" w:rsidR="00B4100A" w:rsidRPr="00F205D6" w:rsidRDefault="00B4100A" w:rsidP="00324289">
      <w:pPr>
        <w:widowControl w:val="0"/>
        <w:autoSpaceDE w:val="0"/>
        <w:autoSpaceDN w:val="0"/>
        <w:adjustRightInd w:val="0"/>
        <w:spacing w:line="360" w:lineRule="auto"/>
        <w:ind w:left="-567" w:right="-347"/>
        <w:jc w:val="both"/>
        <w:rPr>
          <w:rFonts w:ascii="Helvetica Neue" w:hAnsi="Helvetica Neue" w:cs="Helvetica Neue"/>
          <w:color w:val="1F497D" w:themeColor="text2"/>
          <w:sz w:val="20"/>
          <w:szCs w:val="20"/>
        </w:rPr>
      </w:pPr>
      <w:r w:rsidRPr="00F205D6">
        <w:rPr>
          <w:rFonts w:ascii="Helvetica Neue" w:hAnsi="Helvetica Neue" w:cs="Helvetica Neue"/>
          <w:noProof/>
          <w:color w:val="1F497D" w:themeColor="text2"/>
          <w:sz w:val="20"/>
          <w:szCs w:val="20"/>
        </w:rPr>
        <w:drawing>
          <wp:inline distT="0" distB="0" distL="0" distR="0" wp14:anchorId="338665CD" wp14:editId="50001A38">
            <wp:extent cx="3048000" cy="203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14:paraId="1AED0C66" w14:textId="325501B3" w:rsidR="00B4100A" w:rsidRPr="002D5F66" w:rsidRDefault="00B4100A" w:rsidP="00324289">
      <w:pPr>
        <w:widowControl w:val="0"/>
        <w:autoSpaceDE w:val="0"/>
        <w:autoSpaceDN w:val="0"/>
        <w:adjustRightInd w:val="0"/>
        <w:spacing w:line="360" w:lineRule="auto"/>
        <w:ind w:left="-567"/>
        <w:jc w:val="both"/>
        <w:rPr>
          <w:rFonts w:asciiTheme="majorHAnsi" w:hAnsiTheme="majorHAnsi" w:cs="Helvetica"/>
          <w:b/>
          <w:color w:val="1F497D" w:themeColor="text2"/>
        </w:rPr>
      </w:pPr>
      <w:r w:rsidRPr="002D5F66">
        <w:rPr>
          <w:rFonts w:asciiTheme="majorHAnsi" w:hAnsiTheme="majorHAnsi" w:cs="Helvetica"/>
          <w:b/>
          <w:color w:val="1F497D" w:themeColor="text2"/>
        </w:rPr>
        <w:t>Yellow notice</w:t>
      </w:r>
      <w:r w:rsidR="007613F3" w:rsidRPr="002D5F66">
        <w:rPr>
          <w:rFonts w:asciiTheme="majorHAnsi" w:hAnsiTheme="majorHAnsi" w:cs="Helvetica"/>
          <w:b/>
          <w:color w:val="1F497D" w:themeColor="text2"/>
        </w:rPr>
        <w:t>:</w:t>
      </w:r>
    </w:p>
    <w:p w14:paraId="0C4AF2E5" w14:textId="77777777" w:rsidR="007613F3" w:rsidRPr="00F205D6" w:rsidRDefault="007613F3" w:rsidP="00324289">
      <w:pPr>
        <w:widowControl w:val="0"/>
        <w:autoSpaceDE w:val="0"/>
        <w:autoSpaceDN w:val="0"/>
        <w:adjustRightInd w:val="0"/>
        <w:spacing w:line="360" w:lineRule="auto"/>
        <w:ind w:left="-567"/>
        <w:jc w:val="both"/>
        <w:rPr>
          <w:rFonts w:asciiTheme="majorHAnsi" w:hAnsiTheme="majorHAnsi" w:cs="Helvetica"/>
          <w:color w:val="1F497D" w:themeColor="text2"/>
        </w:rPr>
      </w:pPr>
    </w:p>
    <w:p w14:paraId="13015B9B" w14:textId="51F43D9F" w:rsidR="00B4100A" w:rsidRPr="00F205D6" w:rsidRDefault="007613F3" w:rsidP="00324289">
      <w:pPr>
        <w:widowControl w:val="0"/>
        <w:autoSpaceDE w:val="0"/>
        <w:autoSpaceDN w:val="0"/>
        <w:adjustRightInd w:val="0"/>
        <w:spacing w:line="360" w:lineRule="auto"/>
        <w:ind w:left="-567"/>
        <w:jc w:val="both"/>
        <w:rPr>
          <w:rFonts w:asciiTheme="majorHAnsi" w:hAnsiTheme="majorHAnsi" w:cs="Helvetica Neue"/>
          <w:color w:val="1F497D" w:themeColor="text2"/>
        </w:rPr>
      </w:pPr>
      <w:r w:rsidRPr="00F205D6">
        <w:rPr>
          <w:rFonts w:asciiTheme="majorHAnsi" w:hAnsiTheme="majorHAnsi" w:cs="Helvetica Neue"/>
          <w:color w:val="1F497D" w:themeColor="text2"/>
        </w:rPr>
        <w:t xml:space="preserve">The notice </w:t>
      </w:r>
      <w:r w:rsidR="002D5F66">
        <w:rPr>
          <w:rFonts w:asciiTheme="majorHAnsi" w:hAnsiTheme="majorHAnsi" w:cs="Helvetica Neue"/>
          <w:color w:val="1F497D" w:themeColor="text2"/>
        </w:rPr>
        <w:t>is a standard earthquake-prone building n</w:t>
      </w:r>
      <w:r w:rsidR="00B4100A" w:rsidRPr="00F205D6">
        <w:rPr>
          <w:rFonts w:asciiTheme="majorHAnsi" w:hAnsiTheme="majorHAnsi" w:cs="Helvetica Neue"/>
          <w:color w:val="1F497D" w:themeColor="text2"/>
        </w:rPr>
        <w:t>otice for general buildings.</w:t>
      </w:r>
      <w:r w:rsidRPr="00F205D6">
        <w:rPr>
          <w:rFonts w:asciiTheme="majorHAnsi" w:hAnsiTheme="majorHAnsi" w:cs="Helvetica Neue"/>
          <w:color w:val="1F497D" w:themeColor="text2"/>
        </w:rPr>
        <w:t xml:space="preserve"> It is for commercial and residential buildings.  </w:t>
      </w:r>
      <w:r w:rsidR="00B4100A" w:rsidRPr="00F205D6">
        <w:rPr>
          <w:rFonts w:asciiTheme="majorHAnsi" w:hAnsiTheme="majorHAnsi" w:cs="Helvetica Neue"/>
          <w:color w:val="1F497D" w:themeColor="text2"/>
        </w:rPr>
        <w:t xml:space="preserve"> </w:t>
      </w:r>
      <w:r w:rsidRPr="00F205D6">
        <w:rPr>
          <w:rFonts w:asciiTheme="majorHAnsi" w:hAnsiTheme="majorHAnsi" w:cs="Helvetica Neue"/>
          <w:color w:val="1F497D" w:themeColor="text2"/>
        </w:rPr>
        <w:t xml:space="preserve">The issuing of this </w:t>
      </w:r>
      <w:r w:rsidR="00843317">
        <w:rPr>
          <w:rFonts w:asciiTheme="majorHAnsi" w:hAnsiTheme="majorHAnsi" w:cs="Helvetica Neue"/>
          <w:color w:val="1F497D" w:themeColor="text2"/>
        </w:rPr>
        <w:t>notice</w:t>
      </w:r>
      <w:r w:rsidRPr="00F205D6">
        <w:rPr>
          <w:rFonts w:asciiTheme="majorHAnsi" w:hAnsiTheme="majorHAnsi" w:cs="Helvetica Neue"/>
          <w:color w:val="1F497D" w:themeColor="text2"/>
        </w:rPr>
        <w:t xml:space="preserve"> </w:t>
      </w:r>
      <w:r w:rsidR="00B4100A" w:rsidRPr="00F205D6">
        <w:rPr>
          <w:rFonts w:asciiTheme="majorHAnsi" w:hAnsiTheme="majorHAnsi" w:cs="Helvetica Neue"/>
          <w:color w:val="1F497D" w:themeColor="text2"/>
        </w:rPr>
        <w:t>means</w:t>
      </w:r>
      <w:r w:rsidRPr="00F205D6">
        <w:rPr>
          <w:rFonts w:asciiTheme="majorHAnsi" w:hAnsiTheme="majorHAnsi" w:cs="Helvetica Neue"/>
          <w:color w:val="1F497D" w:themeColor="text2"/>
        </w:rPr>
        <w:t xml:space="preserve"> the building has been assessed to be</w:t>
      </w:r>
      <w:r w:rsidR="00B4100A" w:rsidRPr="00F205D6">
        <w:rPr>
          <w:rFonts w:asciiTheme="majorHAnsi" w:hAnsiTheme="majorHAnsi" w:cs="Helvetica Neue"/>
          <w:color w:val="1F497D" w:themeColor="text2"/>
        </w:rPr>
        <w:t xml:space="preserve"> earthquake-prone and the owner has 15 years to strengthen or demolish the building.</w:t>
      </w:r>
    </w:p>
    <w:p w14:paraId="36241147" w14:textId="773F8A52" w:rsidR="00B4100A" w:rsidRPr="00F205D6" w:rsidRDefault="00B4100A" w:rsidP="00324289">
      <w:pPr>
        <w:widowControl w:val="0"/>
        <w:autoSpaceDE w:val="0"/>
        <w:autoSpaceDN w:val="0"/>
        <w:adjustRightInd w:val="0"/>
        <w:spacing w:line="360" w:lineRule="auto"/>
        <w:ind w:left="-567"/>
        <w:jc w:val="both"/>
        <w:rPr>
          <w:rFonts w:ascii="Helvetica Neue" w:hAnsi="Helvetica Neue" w:cs="Helvetica Neue"/>
          <w:color w:val="1F497D" w:themeColor="text2"/>
          <w:sz w:val="20"/>
          <w:szCs w:val="20"/>
        </w:rPr>
      </w:pPr>
    </w:p>
    <w:p w14:paraId="6A722D5A" w14:textId="5BAA6F36" w:rsidR="007613F3" w:rsidRPr="00F205D6" w:rsidRDefault="007613F3" w:rsidP="00324289">
      <w:pPr>
        <w:widowControl w:val="0"/>
        <w:autoSpaceDE w:val="0"/>
        <w:autoSpaceDN w:val="0"/>
        <w:adjustRightInd w:val="0"/>
        <w:spacing w:line="360" w:lineRule="auto"/>
        <w:ind w:left="-567"/>
        <w:jc w:val="both"/>
        <w:rPr>
          <w:rFonts w:asciiTheme="majorHAnsi" w:hAnsiTheme="majorHAnsi" w:cs="Helvetica"/>
          <w:color w:val="1F497D" w:themeColor="text2"/>
        </w:rPr>
      </w:pPr>
      <w:r w:rsidRPr="00F205D6">
        <w:rPr>
          <w:rFonts w:ascii="Helvetica Neue" w:hAnsi="Helvetica Neue" w:cs="Helvetica Neue"/>
          <w:noProof/>
          <w:color w:val="1F497D" w:themeColor="text2"/>
          <w:sz w:val="20"/>
          <w:szCs w:val="20"/>
        </w:rPr>
        <w:drawing>
          <wp:inline distT="0" distB="0" distL="0" distR="0" wp14:anchorId="34795B89" wp14:editId="48A83C15">
            <wp:extent cx="3257550" cy="2171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8154" cy="2172103"/>
                    </a:xfrm>
                    <a:prstGeom prst="rect">
                      <a:avLst/>
                    </a:prstGeom>
                    <a:noFill/>
                    <a:ln>
                      <a:noFill/>
                    </a:ln>
                  </pic:spPr>
                </pic:pic>
              </a:graphicData>
            </a:graphic>
          </wp:inline>
        </w:drawing>
      </w:r>
    </w:p>
    <w:p w14:paraId="0E0F730D" w14:textId="4FAE3D4A" w:rsidR="00B4100A" w:rsidRPr="002D5F66" w:rsidRDefault="00B4100A" w:rsidP="00324289">
      <w:pPr>
        <w:widowControl w:val="0"/>
        <w:autoSpaceDE w:val="0"/>
        <w:autoSpaceDN w:val="0"/>
        <w:adjustRightInd w:val="0"/>
        <w:spacing w:line="360" w:lineRule="auto"/>
        <w:ind w:left="-567"/>
        <w:jc w:val="both"/>
        <w:rPr>
          <w:rFonts w:asciiTheme="majorHAnsi" w:hAnsiTheme="majorHAnsi" w:cs="Helvetica"/>
          <w:b/>
          <w:color w:val="1F497D" w:themeColor="text2"/>
        </w:rPr>
      </w:pPr>
      <w:r w:rsidRPr="002D5F66">
        <w:rPr>
          <w:rFonts w:asciiTheme="majorHAnsi" w:hAnsiTheme="majorHAnsi" w:cs="Helvetica"/>
          <w:b/>
          <w:color w:val="1F497D" w:themeColor="text2"/>
        </w:rPr>
        <w:t>Orange notice</w:t>
      </w:r>
      <w:r w:rsidR="007613F3" w:rsidRPr="002D5F66">
        <w:rPr>
          <w:rFonts w:asciiTheme="majorHAnsi" w:hAnsiTheme="majorHAnsi" w:cs="Helvetica"/>
          <w:b/>
          <w:color w:val="1F497D" w:themeColor="text2"/>
        </w:rPr>
        <w:t>:</w:t>
      </w:r>
    </w:p>
    <w:p w14:paraId="58299E64" w14:textId="77777777" w:rsidR="007613F3" w:rsidRPr="00F205D6" w:rsidRDefault="007613F3" w:rsidP="00324289">
      <w:pPr>
        <w:widowControl w:val="0"/>
        <w:autoSpaceDE w:val="0"/>
        <w:autoSpaceDN w:val="0"/>
        <w:adjustRightInd w:val="0"/>
        <w:spacing w:line="360" w:lineRule="auto"/>
        <w:ind w:left="-567"/>
        <w:jc w:val="both"/>
        <w:rPr>
          <w:rFonts w:asciiTheme="majorHAnsi" w:hAnsiTheme="majorHAnsi" w:cs="Helvetica"/>
          <w:color w:val="1F497D" w:themeColor="text2"/>
        </w:rPr>
      </w:pPr>
    </w:p>
    <w:p w14:paraId="01BD7046" w14:textId="5B0DD381" w:rsidR="00B4100A" w:rsidRPr="00F205D6" w:rsidRDefault="002D5F66" w:rsidP="00324289">
      <w:pPr>
        <w:widowControl w:val="0"/>
        <w:autoSpaceDE w:val="0"/>
        <w:autoSpaceDN w:val="0"/>
        <w:adjustRightInd w:val="0"/>
        <w:spacing w:line="360" w:lineRule="auto"/>
        <w:ind w:left="-567"/>
        <w:jc w:val="both"/>
        <w:rPr>
          <w:rFonts w:asciiTheme="majorHAnsi" w:hAnsiTheme="majorHAnsi" w:cs="Helvetica Neue"/>
          <w:color w:val="1F497D" w:themeColor="text2"/>
        </w:rPr>
      </w:pPr>
      <w:r>
        <w:rPr>
          <w:rFonts w:asciiTheme="majorHAnsi" w:hAnsiTheme="majorHAnsi" w:cs="Helvetica Neue"/>
          <w:color w:val="1F497D" w:themeColor="text2"/>
        </w:rPr>
        <w:t>An orange earthquake-prone b</w:t>
      </w:r>
      <w:r w:rsidR="00B4100A" w:rsidRPr="00F205D6">
        <w:rPr>
          <w:rFonts w:asciiTheme="majorHAnsi" w:hAnsiTheme="majorHAnsi" w:cs="Helvetica Neue"/>
          <w:color w:val="1F497D" w:themeColor="text2"/>
        </w:rPr>
        <w:t>u</w:t>
      </w:r>
      <w:r>
        <w:rPr>
          <w:rFonts w:asciiTheme="majorHAnsi" w:hAnsiTheme="majorHAnsi" w:cs="Helvetica Neue"/>
          <w:color w:val="1F497D" w:themeColor="text2"/>
        </w:rPr>
        <w:t>ilding n</w:t>
      </w:r>
      <w:r w:rsidR="004F0403" w:rsidRPr="00F205D6">
        <w:rPr>
          <w:rFonts w:asciiTheme="majorHAnsi" w:hAnsiTheme="majorHAnsi" w:cs="Helvetica Neue"/>
          <w:color w:val="1F497D" w:themeColor="text2"/>
        </w:rPr>
        <w:t xml:space="preserve">otice is issued where an </w:t>
      </w:r>
      <w:r w:rsidR="00B4100A" w:rsidRPr="00F205D6">
        <w:rPr>
          <w:rFonts w:asciiTheme="majorHAnsi" w:hAnsiTheme="majorHAnsi" w:cs="Helvetica Neue"/>
          <w:color w:val="1F497D" w:themeColor="text2"/>
        </w:rPr>
        <w:t xml:space="preserve">owner has failed to comply with the original yellow notice. The owner has, however, contacted the Council </w:t>
      </w:r>
      <w:r w:rsidR="004F0403" w:rsidRPr="00F205D6">
        <w:rPr>
          <w:rFonts w:asciiTheme="majorHAnsi" w:hAnsiTheme="majorHAnsi" w:cs="Helvetica Neue"/>
          <w:color w:val="1F497D" w:themeColor="text2"/>
        </w:rPr>
        <w:t xml:space="preserve">to evidence progress towards resolution.  </w:t>
      </w:r>
      <w:r w:rsidR="00B4100A" w:rsidRPr="00F205D6">
        <w:rPr>
          <w:rFonts w:asciiTheme="majorHAnsi" w:hAnsiTheme="majorHAnsi" w:cs="Helvetica Neue"/>
          <w:color w:val="1F497D" w:themeColor="text2"/>
        </w:rPr>
        <w:t xml:space="preserve"> </w:t>
      </w:r>
    </w:p>
    <w:p w14:paraId="7915BDD4" w14:textId="77777777" w:rsidR="007613F3" w:rsidRPr="00F205D6" w:rsidRDefault="007613F3" w:rsidP="00324289">
      <w:pPr>
        <w:widowControl w:val="0"/>
        <w:autoSpaceDE w:val="0"/>
        <w:autoSpaceDN w:val="0"/>
        <w:adjustRightInd w:val="0"/>
        <w:spacing w:line="360" w:lineRule="auto"/>
        <w:ind w:left="-567"/>
        <w:jc w:val="both"/>
        <w:rPr>
          <w:rFonts w:asciiTheme="majorHAnsi" w:hAnsiTheme="majorHAnsi" w:cs="Helvetica Neue"/>
          <w:color w:val="1F497D" w:themeColor="text2"/>
        </w:rPr>
      </w:pPr>
    </w:p>
    <w:p w14:paraId="5B88E9E5" w14:textId="57ED9CBD" w:rsidR="00B4100A" w:rsidRPr="00F205D6" w:rsidRDefault="004F0403" w:rsidP="00324289">
      <w:pPr>
        <w:widowControl w:val="0"/>
        <w:autoSpaceDE w:val="0"/>
        <w:autoSpaceDN w:val="0"/>
        <w:adjustRightInd w:val="0"/>
        <w:spacing w:line="360" w:lineRule="auto"/>
        <w:ind w:left="-567"/>
        <w:jc w:val="both"/>
        <w:rPr>
          <w:rFonts w:asciiTheme="majorHAnsi" w:hAnsiTheme="majorHAnsi" w:cs="Helvetica Neue"/>
          <w:color w:val="1F497D" w:themeColor="text2"/>
        </w:rPr>
      </w:pPr>
      <w:r w:rsidRPr="00F205D6">
        <w:rPr>
          <w:rFonts w:asciiTheme="majorHAnsi" w:hAnsiTheme="majorHAnsi" w:cs="Helvetica Neue"/>
          <w:color w:val="1F497D" w:themeColor="text2"/>
        </w:rPr>
        <w:t xml:space="preserve">The orange notice does have a final and fixed timeframe.  Progress reports are typically required.  </w:t>
      </w:r>
      <w:r w:rsidR="00B4100A" w:rsidRPr="00F205D6">
        <w:rPr>
          <w:rFonts w:asciiTheme="majorHAnsi" w:hAnsiTheme="majorHAnsi" w:cs="Helvetica Neue"/>
          <w:color w:val="1F497D" w:themeColor="text2"/>
        </w:rPr>
        <w:t xml:space="preserve"> If the owner fails to meet </w:t>
      </w:r>
      <w:r w:rsidRPr="00F205D6">
        <w:rPr>
          <w:rFonts w:asciiTheme="majorHAnsi" w:hAnsiTheme="majorHAnsi" w:cs="Helvetica Neue"/>
          <w:color w:val="1F497D" w:themeColor="text2"/>
        </w:rPr>
        <w:t xml:space="preserve">the progress requirements, then they will be issued with the final notice being a red one.  </w:t>
      </w:r>
    </w:p>
    <w:p w14:paraId="2E81E670" w14:textId="77777777" w:rsidR="00B4100A" w:rsidRPr="00F205D6" w:rsidRDefault="00B4100A" w:rsidP="00324289">
      <w:pPr>
        <w:widowControl w:val="0"/>
        <w:autoSpaceDE w:val="0"/>
        <w:autoSpaceDN w:val="0"/>
        <w:adjustRightInd w:val="0"/>
        <w:spacing w:line="360" w:lineRule="auto"/>
        <w:ind w:left="-567"/>
        <w:jc w:val="both"/>
        <w:rPr>
          <w:rFonts w:asciiTheme="majorHAnsi" w:hAnsiTheme="majorHAnsi" w:cs="Helvetica Neue"/>
          <w:color w:val="1F497D" w:themeColor="text2"/>
        </w:rPr>
      </w:pPr>
    </w:p>
    <w:p w14:paraId="487224EA" w14:textId="4043B4D4" w:rsidR="00B4100A" w:rsidRPr="00F205D6" w:rsidRDefault="00B4100A" w:rsidP="00324289">
      <w:pPr>
        <w:widowControl w:val="0"/>
        <w:autoSpaceDE w:val="0"/>
        <w:autoSpaceDN w:val="0"/>
        <w:adjustRightInd w:val="0"/>
        <w:spacing w:line="360" w:lineRule="auto"/>
        <w:ind w:left="-567"/>
        <w:jc w:val="both"/>
        <w:rPr>
          <w:rFonts w:ascii="Helvetica Neue" w:hAnsi="Helvetica Neue" w:cs="Helvetica Neue"/>
          <w:color w:val="1F497D" w:themeColor="text2"/>
          <w:sz w:val="20"/>
          <w:szCs w:val="20"/>
        </w:rPr>
      </w:pPr>
      <w:r w:rsidRPr="00F205D6">
        <w:rPr>
          <w:rFonts w:ascii="Helvetica Neue" w:hAnsi="Helvetica Neue" w:cs="Helvetica Neue"/>
          <w:noProof/>
          <w:color w:val="1F497D" w:themeColor="text2"/>
          <w:sz w:val="20"/>
          <w:szCs w:val="20"/>
        </w:rPr>
        <w:drawing>
          <wp:inline distT="0" distB="0" distL="0" distR="0" wp14:anchorId="77703F99" wp14:editId="16A48309">
            <wp:extent cx="3048000" cy="203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14:paraId="3011D7B8" w14:textId="3A05F21F" w:rsidR="00B4100A" w:rsidRPr="00F205D6" w:rsidRDefault="00B4100A" w:rsidP="00324289">
      <w:pPr>
        <w:widowControl w:val="0"/>
        <w:autoSpaceDE w:val="0"/>
        <w:autoSpaceDN w:val="0"/>
        <w:adjustRightInd w:val="0"/>
        <w:spacing w:line="360" w:lineRule="auto"/>
        <w:ind w:left="-567"/>
        <w:jc w:val="both"/>
        <w:rPr>
          <w:rFonts w:asciiTheme="majorHAnsi" w:hAnsiTheme="majorHAnsi" w:cs="Helvetica"/>
          <w:color w:val="1F497D" w:themeColor="text2"/>
        </w:rPr>
      </w:pPr>
      <w:r w:rsidRPr="00F205D6">
        <w:rPr>
          <w:rFonts w:asciiTheme="majorHAnsi" w:hAnsiTheme="majorHAnsi" w:cs="Helvetica"/>
          <w:color w:val="1F497D" w:themeColor="text2"/>
        </w:rPr>
        <w:t>Red notice</w:t>
      </w:r>
      <w:r w:rsidR="004F0403" w:rsidRPr="00F205D6">
        <w:rPr>
          <w:rFonts w:asciiTheme="majorHAnsi" w:hAnsiTheme="majorHAnsi" w:cs="Helvetica"/>
          <w:color w:val="1F497D" w:themeColor="text2"/>
        </w:rPr>
        <w:t>:</w:t>
      </w:r>
    </w:p>
    <w:p w14:paraId="112665F5" w14:textId="77777777" w:rsidR="004F0403" w:rsidRPr="00F205D6" w:rsidRDefault="004F0403" w:rsidP="00324289">
      <w:pPr>
        <w:widowControl w:val="0"/>
        <w:autoSpaceDE w:val="0"/>
        <w:autoSpaceDN w:val="0"/>
        <w:adjustRightInd w:val="0"/>
        <w:spacing w:line="360" w:lineRule="auto"/>
        <w:ind w:left="-567"/>
        <w:jc w:val="both"/>
        <w:rPr>
          <w:rFonts w:asciiTheme="majorHAnsi" w:hAnsiTheme="majorHAnsi" w:cs="Helvetica"/>
          <w:color w:val="1F497D" w:themeColor="text2"/>
        </w:rPr>
      </w:pPr>
    </w:p>
    <w:p w14:paraId="4AFA1D7D" w14:textId="2E2A8928" w:rsidR="00B4100A" w:rsidRPr="00F205D6" w:rsidRDefault="004F0403" w:rsidP="00324289">
      <w:pPr>
        <w:widowControl w:val="0"/>
        <w:autoSpaceDE w:val="0"/>
        <w:autoSpaceDN w:val="0"/>
        <w:adjustRightInd w:val="0"/>
        <w:spacing w:line="360" w:lineRule="auto"/>
        <w:ind w:left="-567"/>
        <w:jc w:val="both"/>
        <w:rPr>
          <w:rFonts w:asciiTheme="majorHAnsi" w:hAnsiTheme="majorHAnsi" w:cs="Helvetica Neue"/>
          <w:color w:val="1F497D" w:themeColor="text2"/>
        </w:rPr>
      </w:pPr>
      <w:r w:rsidRPr="00F205D6">
        <w:rPr>
          <w:rFonts w:asciiTheme="majorHAnsi" w:hAnsiTheme="majorHAnsi" w:cs="Helvetica Neue"/>
          <w:color w:val="1F497D" w:themeColor="text2"/>
        </w:rPr>
        <w:t>This notice is based on s</w:t>
      </w:r>
      <w:r w:rsidR="00B4100A" w:rsidRPr="00F205D6">
        <w:rPr>
          <w:rFonts w:asciiTheme="majorHAnsi" w:hAnsiTheme="majorHAnsi" w:cs="Helvetica Neue"/>
          <w:color w:val="1F497D" w:themeColor="text2"/>
        </w:rPr>
        <w:t xml:space="preserve">ection 124(2)(b) and S128 </w:t>
      </w:r>
      <w:r w:rsidRPr="00F205D6">
        <w:rPr>
          <w:rFonts w:asciiTheme="majorHAnsi" w:hAnsiTheme="majorHAnsi" w:cs="Helvetica Neue"/>
          <w:color w:val="1F497D" w:themeColor="text2"/>
        </w:rPr>
        <w:t xml:space="preserve">and </w:t>
      </w:r>
      <w:r w:rsidR="00B4100A" w:rsidRPr="00F205D6">
        <w:rPr>
          <w:rFonts w:asciiTheme="majorHAnsi" w:hAnsiTheme="majorHAnsi" w:cs="Helvetica Neue"/>
          <w:color w:val="1F497D" w:themeColor="text2"/>
        </w:rPr>
        <w:t>prohibits anyone from using or occupying the building (in accord</w:t>
      </w:r>
      <w:r w:rsidR="002D5F66">
        <w:rPr>
          <w:rFonts w:asciiTheme="majorHAnsi" w:hAnsiTheme="majorHAnsi" w:cs="Helvetica Neue"/>
          <w:color w:val="1F497D" w:themeColor="text2"/>
        </w:rPr>
        <w:t xml:space="preserve">ance with section 128 of the </w:t>
      </w:r>
      <w:r w:rsidR="00B4100A" w:rsidRPr="00F205D6">
        <w:rPr>
          <w:rFonts w:asciiTheme="majorHAnsi" w:hAnsiTheme="majorHAnsi" w:cs="Helvetica Neue"/>
          <w:color w:val="1F497D" w:themeColor="text2"/>
        </w:rPr>
        <w:t>Building Act</w:t>
      </w:r>
      <w:r w:rsidR="002D5F66">
        <w:rPr>
          <w:rFonts w:asciiTheme="majorHAnsi" w:hAnsiTheme="majorHAnsi" w:cs="Helvetica Neue"/>
          <w:color w:val="1F497D" w:themeColor="text2"/>
        </w:rPr>
        <w:t xml:space="preserve"> 2004</w:t>
      </w:r>
      <w:r w:rsidR="00B4100A" w:rsidRPr="00F205D6">
        <w:rPr>
          <w:rFonts w:asciiTheme="majorHAnsi" w:hAnsiTheme="majorHAnsi" w:cs="Helvetica Neue"/>
          <w:color w:val="1F497D" w:themeColor="text2"/>
        </w:rPr>
        <w:t>)</w:t>
      </w:r>
      <w:r w:rsidRPr="00F205D6">
        <w:rPr>
          <w:rFonts w:asciiTheme="majorHAnsi" w:hAnsiTheme="majorHAnsi" w:cs="Helvetica Neue"/>
          <w:color w:val="1F497D" w:themeColor="text2"/>
        </w:rPr>
        <w:t>.</w:t>
      </w:r>
    </w:p>
    <w:p w14:paraId="1076B534" w14:textId="77777777" w:rsidR="00217516" w:rsidRDefault="00217516" w:rsidP="00324289">
      <w:pPr>
        <w:widowControl w:val="0"/>
        <w:autoSpaceDE w:val="0"/>
        <w:autoSpaceDN w:val="0"/>
        <w:adjustRightInd w:val="0"/>
        <w:spacing w:line="360" w:lineRule="auto"/>
        <w:ind w:left="-567"/>
        <w:jc w:val="both"/>
        <w:rPr>
          <w:rFonts w:asciiTheme="majorHAnsi" w:hAnsiTheme="majorHAnsi" w:cs="Helvetica Neue"/>
          <w:color w:val="1F497D" w:themeColor="text2"/>
        </w:rPr>
      </w:pPr>
    </w:p>
    <w:p w14:paraId="784A1E65" w14:textId="351247C2" w:rsidR="00B4100A" w:rsidRPr="00F205D6" w:rsidRDefault="004F0403" w:rsidP="00324289">
      <w:pPr>
        <w:widowControl w:val="0"/>
        <w:autoSpaceDE w:val="0"/>
        <w:autoSpaceDN w:val="0"/>
        <w:adjustRightInd w:val="0"/>
        <w:spacing w:line="360" w:lineRule="auto"/>
        <w:ind w:left="-567"/>
        <w:jc w:val="both"/>
        <w:rPr>
          <w:rFonts w:asciiTheme="majorHAnsi" w:hAnsiTheme="majorHAnsi" w:cs="Helvetica Neue"/>
          <w:color w:val="1F497D" w:themeColor="text2"/>
        </w:rPr>
      </w:pPr>
      <w:r w:rsidRPr="00F205D6">
        <w:rPr>
          <w:rFonts w:asciiTheme="majorHAnsi" w:hAnsiTheme="majorHAnsi" w:cs="Helvetica Neue"/>
          <w:color w:val="1F497D" w:themeColor="text2"/>
        </w:rPr>
        <w:t>It</w:t>
      </w:r>
      <w:r w:rsidR="00B4100A" w:rsidRPr="00F205D6">
        <w:rPr>
          <w:rFonts w:asciiTheme="majorHAnsi" w:hAnsiTheme="majorHAnsi" w:cs="Helvetica Neue"/>
          <w:color w:val="1F497D" w:themeColor="text2"/>
        </w:rPr>
        <w:t xml:space="preserve"> advises the final da</w:t>
      </w:r>
      <w:r w:rsidRPr="00F205D6">
        <w:rPr>
          <w:rFonts w:asciiTheme="majorHAnsi" w:hAnsiTheme="majorHAnsi" w:cs="Helvetica Neue"/>
          <w:color w:val="1F497D" w:themeColor="text2"/>
        </w:rPr>
        <w:t>te by when the owner must have either s</w:t>
      </w:r>
      <w:r w:rsidR="00B4100A" w:rsidRPr="00F205D6">
        <w:rPr>
          <w:rFonts w:asciiTheme="majorHAnsi" w:hAnsiTheme="majorHAnsi" w:cs="Helvetica Neue"/>
          <w:color w:val="1F497D" w:themeColor="text2"/>
        </w:rPr>
        <w:t xml:space="preserve">trengthened or demolished the building. </w:t>
      </w:r>
      <w:r w:rsidRPr="00F205D6">
        <w:rPr>
          <w:rFonts w:asciiTheme="majorHAnsi" w:hAnsiTheme="majorHAnsi" w:cs="Helvetica Neue"/>
          <w:color w:val="1F497D" w:themeColor="text2"/>
        </w:rPr>
        <w:t>The reason for issuing this notice is because the</w:t>
      </w:r>
      <w:r w:rsidR="00B4100A" w:rsidRPr="00F205D6">
        <w:rPr>
          <w:rFonts w:asciiTheme="majorHAnsi" w:hAnsiTheme="majorHAnsi" w:cs="Helvetica Neue"/>
          <w:color w:val="1F497D" w:themeColor="text2"/>
        </w:rPr>
        <w:t xml:space="preserve"> building could be unsafe or unusable.</w:t>
      </w:r>
      <w:r w:rsidRPr="00F205D6">
        <w:rPr>
          <w:rFonts w:asciiTheme="majorHAnsi" w:hAnsiTheme="majorHAnsi" w:cs="Helvetica Neue"/>
          <w:color w:val="1F497D" w:themeColor="text2"/>
        </w:rPr>
        <w:t xml:space="preserve">  If an owner fails to comply with this notice, the Council will consider further action including legal or enforcing strengthening or demolishing the building.  This issue becomes fraught when the bu</w:t>
      </w:r>
      <w:r w:rsidR="00274629" w:rsidRPr="00F205D6">
        <w:rPr>
          <w:rFonts w:asciiTheme="majorHAnsi" w:hAnsiTheme="majorHAnsi" w:cs="Helvetica Neue"/>
          <w:color w:val="1F497D" w:themeColor="text2"/>
        </w:rPr>
        <w:t xml:space="preserve">ilding is a historic building and the cost </w:t>
      </w:r>
      <w:r w:rsidR="00991D19" w:rsidRPr="00F205D6">
        <w:rPr>
          <w:rFonts w:asciiTheme="majorHAnsi" w:hAnsiTheme="majorHAnsi" w:cs="Helvetica Neue"/>
          <w:color w:val="1F497D" w:themeColor="text2"/>
        </w:rPr>
        <w:t>of structural strengthening</w:t>
      </w:r>
      <w:r w:rsidR="00274629" w:rsidRPr="00F205D6">
        <w:rPr>
          <w:rFonts w:asciiTheme="majorHAnsi" w:hAnsiTheme="majorHAnsi" w:cs="Helvetica Neue"/>
          <w:color w:val="1F497D" w:themeColor="text2"/>
        </w:rPr>
        <w:t xml:space="preserve"> may be out of reach for some owners.  </w:t>
      </w:r>
    </w:p>
    <w:p w14:paraId="4E7D0EAA" w14:textId="1227251A" w:rsidR="00B4100A" w:rsidRPr="00F205D6" w:rsidRDefault="00B4100A" w:rsidP="00324289">
      <w:pPr>
        <w:widowControl w:val="0"/>
        <w:autoSpaceDE w:val="0"/>
        <w:autoSpaceDN w:val="0"/>
        <w:adjustRightInd w:val="0"/>
        <w:spacing w:line="360" w:lineRule="auto"/>
        <w:ind w:left="-567"/>
        <w:jc w:val="both"/>
        <w:rPr>
          <w:rFonts w:asciiTheme="majorHAnsi" w:hAnsiTheme="majorHAnsi" w:cs="Helvetica Neue"/>
          <w:color w:val="1F497D" w:themeColor="text2"/>
        </w:rPr>
      </w:pPr>
      <w:r w:rsidRPr="00F205D6">
        <w:rPr>
          <w:rFonts w:asciiTheme="majorHAnsi" w:hAnsiTheme="majorHAnsi" w:cs="Helvetica Neue"/>
          <w:noProof/>
          <w:color w:val="1F497D" w:themeColor="text2"/>
        </w:rPr>
        <w:drawing>
          <wp:inline distT="0" distB="0" distL="0" distR="0" wp14:anchorId="2844BC8E" wp14:editId="70BCB2E0">
            <wp:extent cx="3048000" cy="203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14:paraId="0C9A7342" w14:textId="77777777" w:rsidR="00B4100A" w:rsidRPr="00F205D6" w:rsidRDefault="00B4100A" w:rsidP="00324289">
      <w:pPr>
        <w:widowControl w:val="0"/>
        <w:autoSpaceDE w:val="0"/>
        <w:autoSpaceDN w:val="0"/>
        <w:adjustRightInd w:val="0"/>
        <w:spacing w:line="360" w:lineRule="auto"/>
        <w:ind w:left="-567"/>
        <w:jc w:val="both"/>
        <w:rPr>
          <w:rFonts w:asciiTheme="majorHAnsi" w:hAnsiTheme="majorHAnsi" w:cs="Helvetica Neue"/>
          <w:color w:val="1F497D" w:themeColor="text2"/>
        </w:rPr>
      </w:pPr>
      <w:r w:rsidRPr="00F205D6">
        <w:rPr>
          <w:rFonts w:asciiTheme="majorHAnsi" w:hAnsiTheme="majorHAnsi" w:cs="Helvetica Neue"/>
          <w:color w:val="1F497D" w:themeColor="text2"/>
        </w:rPr>
        <w:t>Part two of a red notice.</w:t>
      </w:r>
    </w:p>
    <w:p w14:paraId="4D3AB699" w14:textId="77777777" w:rsidR="002D5F66" w:rsidRDefault="002D5F66" w:rsidP="00324289">
      <w:pPr>
        <w:spacing w:line="360" w:lineRule="auto"/>
        <w:ind w:left="-567"/>
        <w:rPr>
          <w:rFonts w:asciiTheme="majorHAnsi" w:eastAsiaTheme="majorEastAsia" w:hAnsiTheme="majorHAnsi" w:cstheme="majorBidi"/>
          <w:b/>
          <w:bCs/>
          <w:color w:val="345A8A" w:themeColor="accent1" w:themeShade="B5"/>
          <w:sz w:val="32"/>
          <w:szCs w:val="32"/>
        </w:rPr>
      </w:pPr>
      <w:r>
        <w:br w:type="page"/>
      </w:r>
    </w:p>
    <w:p w14:paraId="545EFA47" w14:textId="55E942C9" w:rsidR="00A16083" w:rsidRPr="00F205D6" w:rsidRDefault="00A16083" w:rsidP="00324289">
      <w:pPr>
        <w:pStyle w:val="Heading1"/>
      </w:pPr>
      <w:bookmarkStart w:id="225" w:name="_Toc321928901"/>
      <w:bookmarkStart w:id="226" w:name="_Toc321929569"/>
      <w:bookmarkStart w:id="227" w:name="_Toc321929709"/>
      <w:bookmarkStart w:id="228" w:name="_Toc321937545"/>
      <w:bookmarkStart w:id="229" w:name="_Toc322008584"/>
      <w:bookmarkStart w:id="230" w:name="_Toc322008859"/>
      <w:bookmarkStart w:id="231" w:name="_Toc322009939"/>
      <w:r w:rsidRPr="00F205D6">
        <w:t>Dealing with people:</w:t>
      </w:r>
      <w:bookmarkEnd w:id="225"/>
      <w:bookmarkEnd w:id="226"/>
      <w:bookmarkEnd w:id="227"/>
      <w:bookmarkEnd w:id="228"/>
      <w:bookmarkEnd w:id="229"/>
      <w:bookmarkEnd w:id="230"/>
      <w:bookmarkEnd w:id="231"/>
    </w:p>
    <w:p w14:paraId="5AB4673C" w14:textId="77777777" w:rsidR="00A16083" w:rsidRPr="00F205D6" w:rsidRDefault="00A16083" w:rsidP="00324289">
      <w:pPr>
        <w:spacing w:line="360" w:lineRule="auto"/>
        <w:ind w:left="-567"/>
        <w:jc w:val="both"/>
        <w:rPr>
          <w:rFonts w:asciiTheme="majorHAnsi" w:hAnsiTheme="majorHAnsi"/>
          <w:color w:val="1F497D" w:themeColor="text2"/>
        </w:rPr>
      </w:pPr>
    </w:p>
    <w:p w14:paraId="70B3F8A0" w14:textId="5A74CCA2" w:rsidR="00A16083" w:rsidRPr="00F205D6" w:rsidRDefault="00A16083"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Diplomacy is always the key in </w:t>
      </w:r>
      <w:r w:rsidR="006A5B00">
        <w:rPr>
          <w:rFonts w:asciiTheme="majorHAnsi" w:hAnsiTheme="majorHAnsi"/>
          <w:color w:val="1F497D" w:themeColor="text2"/>
        </w:rPr>
        <w:t xml:space="preserve">Body Corporate Management.  </w:t>
      </w:r>
      <w:r w:rsidRPr="00F205D6">
        <w:rPr>
          <w:rFonts w:asciiTheme="majorHAnsi" w:hAnsiTheme="majorHAnsi"/>
          <w:color w:val="1F497D" w:themeColor="text2"/>
        </w:rPr>
        <w:t xml:space="preserve">  Relationships are important and your </w:t>
      </w:r>
      <w:r w:rsidR="006A5B00">
        <w:rPr>
          <w:rFonts w:asciiTheme="majorHAnsi" w:hAnsiTheme="majorHAnsi"/>
          <w:color w:val="1F497D" w:themeColor="text2"/>
        </w:rPr>
        <w:t>clients have</w:t>
      </w:r>
      <w:r w:rsidRPr="00F205D6">
        <w:rPr>
          <w:rFonts w:asciiTheme="majorHAnsi" w:hAnsiTheme="majorHAnsi"/>
          <w:color w:val="1F497D" w:themeColor="text2"/>
        </w:rPr>
        <w:t xml:space="preserve"> engaged you to be a good steward of their building </w:t>
      </w:r>
      <w:r w:rsidR="006A5B00">
        <w:rPr>
          <w:rFonts w:asciiTheme="majorHAnsi" w:hAnsiTheme="majorHAnsi"/>
          <w:color w:val="1F497D" w:themeColor="text2"/>
        </w:rPr>
        <w:t xml:space="preserve">and to guide the Body Corporate through their obligations. </w:t>
      </w:r>
      <w:r w:rsidRPr="00F205D6">
        <w:rPr>
          <w:rFonts w:asciiTheme="majorHAnsi" w:hAnsiTheme="majorHAnsi"/>
          <w:color w:val="1F497D" w:themeColor="text2"/>
        </w:rPr>
        <w:t>There is nothing worse than a bad or fractious relationship.  This should be avoided if at all possible.</w:t>
      </w:r>
    </w:p>
    <w:p w14:paraId="00B62093" w14:textId="77777777" w:rsidR="00A16083" w:rsidRPr="00F205D6" w:rsidRDefault="00A16083" w:rsidP="00324289">
      <w:pPr>
        <w:spacing w:line="360" w:lineRule="auto"/>
        <w:ind w:left="-567"/>
        <w:jc w:val="both"/>
        <w:rPr>
          <w:rFonts w:asciiTheme="majorHAnsi" w:hAnsiTheme="majorHAnsi"/>
          <w:color w:val="1F497D" w:themeColor="text2"/>
        </w:rPr>
      </w:pPr>
    </w:p>
    <w:p w14:paraId="0382D5DB" w14:textId="2456EC98" w:rsidR="00A16083" w:rsidRPr="00F205D6" w:rsidRDefault="00A16083"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The key to a good relationship is listening.  Often things can be resolved fairly, simply and easily without escalation.  </w:t>
      </w:r>
    </w:p>
    <w:p w14:paraId="5B5D2422" w14:textId="6825E105" w:rsidR="00A16083" w:rsidRPr="00F205D6" w:rsidRDefault="00A16083" w:rsidP="00324289">
      <w:pPr>
        <w:pStyle w:val="Heading1"/>
      </w:pPr>
      <w:bookmarkStart w:id="232" w:name="_Toc321928902"/>
      <w:bookmarkStart w:id="233" w:name="_Toc321929570"/>
      <w:bookmarkStart w:id="234" w:name="_Toc321929710"/>
      <w:bookmarkStart w:id="235" w:name="_Toc321937546"/>
      <w:bookmarkStart w:id="236" w:name="_Toc322008585"/>
      <w:bookmarkStart w:id="237" w:name="_Toc322008860"/>
      <w:bookmarkStart w:id="238" w:name="_Toc322009940"/>
      <w:r w:rsidRPr="00F205D6">
        <w:t>Education:</w:t>
      </w:r>
      <w:bookmarkEnd w:id="232"/>
      <w:bookmarkEnd w:id="233"/>
      <w:bookmarkEnd w:id="234"/>
      <w:bookmarkEnd w:id="235"/>
      <w:bookmarkEnd w:id="236"/>
      <w:bookmarkEnd w:id="237"/>
      <w:bookmarkEnd w:id="238"/>
    </w:p>
    <w:p w14:paraId="2C1DE19B" w14:textId="77777777" w:rsidR="00A16083" w:rsidRPr="00F205D6" w:rsidRDefault="00A16083" w:rsidP="00324289">
      <w:pPr>
        <w:spacing w:line="360" w:lineRule="auto"/>
        <w:ind w:left="-567"/>
        <w:jc w:val="both"/>
        <w:rPr>
          <w:rFonts w:asciiTheme="majorHAnsi" w:hAnsiTheme="majorHAnsi"/>
          <w:color w:val="1F497D" w:themeColor="text2"/>
        </w:rPr>
      </w:pPr>
    </w:p>
    <w:p w14:paraId="72FC8EFC" w14:textId="302056C8" w:rsidR="001A2B9C" w:rsidRPr="00F205D6" w:rsidRDefault="00A16083"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It is important as a </w:t>
      </w:r>
      <w:r w:rsidR="006A5B00">
        <w:rPr>
          <w:rFonts w:asciiTheme="majorHAnsi" w:hAnsiTheme="majorHAnsi"/>
          <w:color w:val="1F497D" w:themeColor="text2"/>
        </w:rPr>
        <w:t xml:space="preserve">Body Corporate Manager </w:t>
      </w:r>
      <w:r w:rsidRPr="00F205D6">
        <w:rPr>
          <w:rFonts w:asciiTheme="majorHAnsi" w:hAnsiTheme="majorHAnsi"/>
          <w:color w:val="1F497D" w:themeColor="text2"/>
        </w:rPr>
        <w:t>to continue to up-skill.  This guide only provides the basics</w:t>
      </w:r>
      <w:r w:rsidR="001A2B9C" w:rsidRPr="00F205D6">
        <w:rPr>
          <w:rFonts w:asciiTheme="majorHAnsi" w:hAnsiTheme="majorHAnsi"/>
          <w:color w:val="1F497D" w:themeColor="text2"/>
        </w:rPr>
        <w:t xml:space="preserve"> of </w:t>
      </w:r>
      <w:r w:rsidR="006A5B00">
        <w:rPr>
          <w:rFonts w:asciiTheme="majorHAnsi" w:hAnsiTheme="majorHAnsi"/>
          <w:color w:val="1F497D" w:themeColor="text2"/>
        </w:rPr>
        <w:t xml:space="preserve">Body Corporate Management.  </w:t>
      </w:r>
      <w:r w:rsidRPr="00F205D6">
        <w:rPr>
          <w:rFonts w:asciiTheme="majorHAnsi" w:hAnsiTheme="majorHAnsi"/>
          <w:color w:val="1F497D" w:themeColor="text2"/>
        </w:rPr>
        <w:t xml:space="preserve">  </w:t>
      </w:r>
    </w:p>
    <w:p w14:paraId="32D681B5" w14:textId="77777777" w:rsidR="001A2B9C" w:rsidRPr="00F205D6" w:rsidRDefault="001A2B9C" w:rsidP="00324289">
      <w:pPr>
        <w:spacing w:line="360" w:lineRule="auto"/>
        <w:ind w:left="-567"/>
        <w:jc w:val="both"/>
        <w:rPr>
          <w:rFonts w:asciiTheme="majorHAnsi" w:hAnsiTheme="majorHAnsi"/>
          <w:color w:val="1F497D" w:themeColor="text2"/>
        </w:rPr>
      </w:pPr>
    </w:p>
    <w:p w14:paraId="1338F593" w14:textId="1B209150" w:rsidR="001A2B9C" w:rsidRPr="00F205D6" w:rsidRDefault="00A16083" w:rsidP="00324289">
      <w:pPr>
        <w:spacing w:line="360" w:lineRule="auto"/>
        <w:ind w:left="-567"/>
        <w:jc w:val="both"/>
        <w:rPr>
          <w:rFonts w:asciiTheme="majorHAnsi" w:hAnsiTheme="majorHAnsi"/>
          <w:color w:val="1F497D" w:themeColor="text2"/>
        </w:rPr>
      </w:pPr>
      <w:r w:rsidRPr="00F205D6">
        <w:rPr>
          <w:rFonts w:asciiTheme="majorHAnsi" w:hAnsiTheme="majorHAnsi"/>
          <w:color w:val="1F497D" w:themeColor="text2"/>
        </w:rPr>
        <w:t xml:space="preserve">A good </w:t>
      </w:r>
      <w:r w:rsidR="006A5B00">
        <w:rPr>
          <w:rFonts w:asciiTheme="majorHAnsi" w:hAnsiTheme="majorHAnsi"/>
          <w:color w:val="1F497D" w:themeColor="text2"/>
        </w:rPr>
        <w:t>Body Corporate Manager will</w:t>
      </w:r>
      <w:r w:rsidRPr="00F205D6">
        <w:rPr>
          <w:rFonts w:asciiTheme="majorHAnsi" w:hAnsiTheme="majorHAnsi"/>
          <w:color w:val="1F497D" w:themeColor="text2"/>
        </w:rPr>
        <w:t xml:space="preserve"> </w:t>
      </w:r>
      <w:r w:rsidR="001A2B9C" w:rsidRPr="00F205D6">
        <w:rPr>
          <w:rFonts w:asciiTheme="majorHAnsi" w:hAnsiTheme="majorHAnsi"/>
          <w:color w:val="1F497D" w:themeColor="text2"/>
        </w:rPr>
        <w:t xml:space="preserve">familiarise </w:t>
      </w:r>
      <w:r w:rsidRPr="00F205D6">
        <w:rPr>
          <w:rFonts w:asciiTheme="majorHAnsi" w:hAnsiTheme="majorHAnsi"/>
          <w:color w:val="1F497D" w:themeColor="text2"/>
        </w:rPr>
        <w:t xml:space="preserve">themselves </w:t>
      </w:r>
      <w:r w:rsidR="006A5B00">
        <w:rPr>
          <w:rFonts w:asciiTheme="majorHAnsi" w:hAnsiTheme="majorHAnsi"/>
          <w:color w:val="1F497D" w:themeColor="text2"/>
        </w:rPr>
        <w:t xml:space="preserve">the Unit Titles Act 2010, Unit </w:t>
      </w:r>
      <w:r w:rsidR="00B22FDF">
        <w:rPr>
          <w:rFonts w:asciiTheme="majorHAnsi" w:hAnsiTheme="majorHAnsi"/>
          <w:color w:val="1F497D" w:themeColor="text2"/>
        </w:rPr>
        <w:t xml:space="preserve">Titles Act Regulations 2011, the Unit Titles (Unit Title Disputes – Fees) Regulations 2011, any amendments to the legislation, </w:t>
      </w:r>
      <w:r w:rsidRPr="00F205D6">
        <w:rPr>
          <w:rFonts w:asciiTheme="majorHAnsi" w:hAnsiTheme="majorHAnsi"/>
          <w:color w:val="1F497D" w:themeColor="text2"/>
        </w:rPr>
        <w:t xml:space="preserve"> Health and Safety in the Workplace Act 2015 and its Regulations, local council and aut</w:t>
      </w:r>
      <w:r w:rsidR="001A4557">
        <w:rPr>
          <w:rFonts w:asciiTheme="majorHAnsi" w:hAnsiTheme="majorHAnsi"/>
          <w:color w:val="1F497D" w:themeColor="text2"/>
        </w:rPr>
        <w:t xml:space="preserve">hority by-laws and regulations.  A good Body Corporate Manager will read widely.  </w:t>
      </w:r>
    </w:p>
    <w:p w14:paraId="4F1EAA20" w14:textId="23B8AA3B" w:rsidR="00F37E2B" w:rsidRPr="00F205D6" w:rsidRDefault="005E0141" w:rsidP="00324289">
      <w:pPr>
        <w:pStyle w:val="Heading1"/>
      </w:pPr>
      <w:bookmarkStart w:id="239" w:name="_Toc321928903"/>
      <w:bookmarkStart w:id="240" w:name="_Toc321929571"/>
      <w:bookmarkStart w:id="241" w:name="_Toc321929711"/>
      <w:bookmarkStart w:id="242" w:name="_Toc321937547"/>
      <w:bookmarkStart w:id="243" w:name="_Toc322008586"/>
      <w:bookmarkStart w:id="244" w:name="_Toc322008861"/>
      <w:bookmarkStart w:id="245" w:name="_Toc322009941"/>
      <w:r>
        <w:t xml:space="preserve">Final note on being good </w:t>
      </w:r>
      <w:bookmarkEnd w:id="239"/>
      <w:bookmarkEnd w:id="240"/>
      <w:bookmarkEnd w:id="241"/>
      <w:bookmarkEnd w:id="242"/>
      <w:r w:rsidR="001A4557">
        <w:t>Body Corporate Manager:</w:t>
      </w:r>
      <w:bookmarkEnd w:id="243"/>
      <w:bookmarkEnd w:id="244"/>
      <w:bookmarkEnd w:id="245"/>
    </w:p>
    <w:p w14:paraId="014D1F84" w14:textId="77777777" w:rsidR="00F37E2B" w:rsidRPr="00F205D6" w:rsidRDefault="00F37E2B" w:rsidP="00324289">
      <w:pPr>
        <w:spacing w:line="360" w:lineRule="auto"/>
        <w:ind w:left="-567"/>
        <w:jc w:val="both"/>
        <w:rPr>
          <w:rFonts w:asciiTheme="majorHAnsi" w:hAnsiTheme="majorHAnsi"/>
          <w:color w:val="1F497D" w:themeColor="text2"/>
        </w:rPr>
      </w:pPr>
    </w:p>
    <w:p w14:paraId="0C3030E4" w14:textId="05FD2B3D" w:rsidR="00EE1DB2" w:rsidRPr="00F205D6" w:rsidRDefault="001A4557" w:rsidP="00324289">
      <w:pPr>
        <w:spacing w:line="360" w:lineRule="auto"/>
        <w:ind w:left="-567"/>
        <w:jc w:val="both"/>
        <w:rPr>
          <w:rFonts w:asciiTheme="majorHAnsi" w:hAnsiTheme="majorHAnsi"/>
          <w:color w:val="1F497D" w:themeColor="text2"/>
        </w:rPr>
      </w:pPr>
      <w:r>
        <w:rPr>
          <w:rFonts w:asciiTheme="majorHAnsi" w:hAnsiTheme="majorHAnsi"/>
          <w:color w:val="1F497D" w:themeColor="text2"/>
        </w:rPr>
        <w:t xml:space="preserve">Good communication and administrative skills, good systems </w:t>
      </w:r>
      <w:r w:rsidR="005F32C1">
        <w:rPr>
          <w:rFonts w:asciiTheme="majorHAnsi" w:hAnsiTheme="majorHAnsi"/>
          <w:color w:val="1F497D" w:themeColor="text2"/>
        </w:rPr>
        <w:t>a</w:t>
      </w:r>
      <w:r>
        <w:rPr>
          <w:rFonts w:asciiTheme="majorHAnsi" w:hAnsiTheme="majorHAnsi"/>
          <w:color w:val="1F497D" w:themeColor="text2"/>
        </w:rPr>
        <w:t>nd sound judg</w:t>
      </w:r>
      <w:r w:rsidR="001317AA">
        <w:rPr>
          <w:rFonts w:asciiTheme="majorHAnsi" w:hAnsiTheme="majorHAnsi"/>
          <w:color w:val="1F497D" w:themeColor="text2"/>
        </w:rPr>
        <w:t>e</w:t>
      </w:r>
      <w:r>
        <w:rPr>
          <w:rFonts w:asciiTheme="majorHAnsi" w:hAnsiTheme="majorHAnsi"/>
          <w:color w:val="1F497D" w:themeColor="text2"/>
        </w:rPr>
        <w:t>ment with a deep understanding of Unit Titles legislation</w:t>
      </w:r>
      <w:r w:rsidR="00BD2ADE">
        <w:rPr>
          <w:rFonts w:asciiTheme="majorHAnsi" w:hAnsiTheme="majorHAnsi"/>
          <w:color w:val="1F497D" w:themeColor="text2"/>
        </w:rPr>
        <w:t xml:space="preserve"> and a passion for property</w:t>
      </w:r>
      <w:r>
        <w:rPr>
          <w:rFonts w:asciiTheme="majorHAnsi" w:hAnsiTheme="majorHAnsi"/>
          <w:color w:val="1F497D" w:themeColor="text2"/>
        </w:rPr>
        <w:t xml:space="preserve"> is key to </w:t>
      </w:r>
      <w:r w:rsidR="00D206DC">
        <w:rPr>
          <w:rFonts w:asciiTheme="majorHAnsi" w:hAnsiTheme="majorHAnsi"/>
          <w:color w:val="1F497D" w:themeColor="text2"/>
        </w:rPr>
        <w:t xml:space="preserve">being a </w:t>
      </w:r>
      <w:r>
        <w:rPr>
          <w:rFonts w:asciiTheme="majorHAnsi" w:hAnsiTheme="majorHAnsi"/>
          <w:color w:val="1F497D" w:themeColor="text2"/>
        </w:rPr>
        <w:t>success</w:t>
      </w:r>
      <w:r w:rsidR="00D206DC">
        <w:rPr>
          <w:rFonts w:asciiTheme="majorHAnsi" w:hAnsiTheme="majorHAnsi"/>
          <w:color w:val="1F497D" w:themeColor="text2"/>
        </w:rPr>
        <w:t>ful body corporate manager</w:t>
      </w:r>
      <w:bookmarkStart w:id="246" w:name="_GoBack"/>
      <w:bookmarkEnd w:id="246"/>
      <w:r>
        <w:rPr>
          <w:rFonts w:asciiTheme="majorHAnsi" w:hAnsiTheme="majorHAnsi"/>
          <w:color w:val="1F497D" w:themeColor="text2"/>
        </w:rPr>
        <w:t xml:space="preserve">. </w:t>
      </w:r>
    </w:p>
    <w:p w14:paraId="354F8469" w14:textId="77777777" w:rsidR="00836448" w:rsidRPr="00F205D6" w:rsidRDefault="00836448" w:rsidP="00324289">
      <w:pPr>
        <w:spacing w:line="360" w:lineRule="auto"/>
        <w:ind w:left="-567"/>
        <w:jc w:val="both"/>
        <w:rPr>
          <w:rFonts w:asciiTheme="majorHAnsi" w:hAnsiTheme="majorHAnsi"/>
          <w:color w:val="1F497D" w:themeColor="text2"/>
        </w:rPr>
      </w:pPr>
    </w:p>
    <w:sectPr w:rsidR="00836448" w:rsidRPr="00F205D6" w:rsidSect="006B0435">
      <w:pgSz w:w="11900" w:h="16840"/>
      <w:pgMar w:top="1440" w:right="985" w:bottom="1440" w:left="156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28958" w14:textId="77777777" w:rsidR="00840395" w:rsidRDefault="00840395" w:rsidP="00261057">
      <w:r>
        <w:separator/>
      </w:r>
    </w:p>
  </w:endnote>
  <w:endnote w:type="continuationSeparator" w:id="0">
    <w:p w14:paraId="58BADDE9" w14:textId="77777777" w:rsidR="00840395" w:rsidRDefault="00840395" w:rsidP="0026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iraSans-Light">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FiraSans-Book">
    <w:altName w:val="Cambria"/>
    <w:panose1 w:val="00000000000000000000"/>
    <w:charset w:val="00"/>
    <w:family w:val="auto"/>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86C9" w14:textId="77777777" w:rsidR="00840395" w:rsidRDefault="00840395" w:rsidP="00480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B6F2A" w14:textId="77777777" w:rsidR="00840395" w:rsidRDefault="008403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83D5" w14:textId="77777777" w:rsidR="00840395" w:rsidRPr="007A3E8B" w:rsidRDefault="00840395" w:rsidP="0048060F">
    <w:pPr>
      <w:pStyle w:val="Footer"/>
      <w:framePr w:wrap="around" w:vAnchor="text" w:hAnchor="margin" w:xAlign="center" w:y="1"/>
      <w:rPr>
        <w:rStyle w:val="PageNumber"/>
        <w:rFonts w:asciiTheme="majorHAnsi" w:hAnsiTheme="majorHAnsi"/>
        <w:color w:val="1F497D" w:themeColor="text2"/>
        <w:sz w:val="20"/>
        <w:szCs w:val="20"/>
      </w:rPr>
    </w:pPr>
    <w:r w:rsidRPr="007A3E8B">
      <w:rPr>
        <w:rStyle w:val="PageNumber"/>
        <w:rFonts w:asciiTheme="majorHAnsi" w:hAnsiTheme="majorHAnsi"/>
        <w:color w:val="1F497D" w:themeColor="text2"/>
        <w:sz w:val="20"/>
        <w:szCs w:val="20"/>
      </w:rPr>
      <w:fldChar w:fldCharType="begin"/>
    </w:r>
    <w:r w:rsidRPr="007A3E8B">
      <w:rPr>
        <w:rStyle w:val="PageNumber"/>
        <w:rFonts w:asciiTheme="majorHAnsi" w:hAnsiTheme="majorHAnsi"/>
        <w:color w:val="1F497D" w:themeColor="text2"/>
        <w:sz w:val="20"/>
        <w:szCs w:val="20"/>
      </w:rPr>
      <w:instrText xml:space="preserve">PAGE  </w:instrText>
    </w:r>
    <w:r w:rsidRPr="007A3E8B">
      <w:rPr>
        <w:rStyle w:val="PageNumber"/>
        <w:rFonts w:asciiTheme="majorHAnsi" w:hAnsiTheme="majorHAnsi"/>
        <w:color w:val="1F497D" w:themeColor="text2"/>
        <w:sz w:val="20"/>
        <w:szCs w:val="20"/>
      </w:rPr>
      <w:fldChar w:fldCharType="separate"/>
    </w:r>
    <w:r w:rsidR="00D206DC">
      <w:rPr>
        <w:rStyle w:val="PageNumber"/>
        <w:rFonts w:asciiTheme="majorHAnsi" w:hAnsiTheme="majorHAnsi"/>
        <w:noProof/>
        <w:color w:val="1F497D" w:themeColor="text2"/>
        <w:sz w:val="20"/>
        <w:szCs w:val="20"/>
      </w:rPr>
      <w:t>42</w:t>
    </w:r>
    <w:r w:rsidRPr="007A3E8B">
      <w:rPr>
        <w:rStyle w:val="PageNumber"/>
        <w:rFonts w:asciiTheme="majorHAnsi" w:hAnsiTheme="majorHAnsi"/>
        <w:color w:val="1F497D" w:themeColor="text2"/>
        <w:sz w:val="20"/>
        <w:szCs w:val="20"/>
      </w:rPr>
      <w:fldChar w:fldCharType="end"/>
    </w:r>
  </w:p>
  <w:p w14:paraId="39D16013" w14:textId="77777777" w:rsidR="00840395" w:rsidRDefault="008403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10CFC" w14:textId="77777777" w:rsidR="00840395" w:rsidRDefault="00840395" w:rsidP="00261057">
      <w:r>
        <w:separator/>
      </w:r>
    </w:p>
  </w:footnote>
  <w:footnote w:type="continuationSeparator" w:id="0">
    <w:p w14:paraId="455B6250" w14:textId="77777777" w:rsidR="00840395" w:rsidRDefault="00840395" w:rsidP="002610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83AFB78"/>
    <w:lvl w:ilvl="0" w:tplc="E006C0AE">
      <w:start w:val="1"/>
      <w:numFmt w:val="lowerLetter"/>
      <w:lvlText w:val="(%1)"/>
      <w:lvlJc w:val="left"/>
      <w:pPr>
        <w:ind w:left="720" w:hanging="360"/>
      </w:pPr>
      <w:rPr>
        <w:rFonts w:asciiTheme="majorHAnsi" w:eastAsiaTheme="minorEastAsia" w:hAnsiTheme="majorHAnsi"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21012"/>
    <w:multiLevelType w:val="hybridMultilevel"/>
    <w:tmpl w:val="68B8BD52"/>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nsid w:val="0AF8023E"/>
    <w:multiLevelType w:val="hybridMultilevel"/>
    <w:tmpl w:val="795A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52FF6"/>
    <w:multiLevelType w:val="hybridMultilevel"/>
    <w:tmpl w:val="743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C5878"/>
    <w:multiLevelType w:val="hybridMultilevel"/>
    <w:tmpl w:val="62C225E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14D8623D"/>
    <w:multiLevelType w:val="hybridMultilevel"/>
    <w:tmpl w:val="1FC0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E4BF0"/>
    <w:multiLevelType w:val="hybridMultilevel"/>
    <w:tmpl w:val="FEC470F0"/>
    <w:lvl w:ilvl="0" w:tplc="277E9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80E5A"/>
    <w:multiLevelType w:val="hybridMultilevel"/>
    <w:tmpl w:val="552C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F4A8A"/>
    <w:multiLevelType w:val="hybridMultilevel"/>
    <w:tmpl w:val="AD76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04D37"/>
    <w:multiLevelType w:val="hybridMultilevel"/>
    <w:tmpl w:val="103630E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20B87C01"/>
    <w:multiLevelType w:val="hybridMultilevel"/>
    <w:tmpl w:val="2790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272EB"/>
    <w:multiLevelType w:val="hybridMultilevel"/>
    <w:tmpl w:val="D2EADC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B14472F"/>
    <w:multiLevelType w:val="hybridMultilevel"/>
    <w:tmpl w:val="34003622"/>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4">
    <w:nsid w:val="37213C73"/>
    <w:multiLevelType w:val="hybridMultilevel"/>
    <w:tmpl w:val="8FB0BA62"/>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nsid w:val="37B277FD"/>
    <w:multiLevelType w:val="hybridMultilevel"/>
    <w:tmpl w:val="FA08CA3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nsid w:val="41FA5A39"/>
    <w:multiLevelType w:val="hybridMultilevel"/>
    <w:tmpl w:val="30BA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9C22BF"/>
    <w:multiLevelType w:val="hybridMultilevel"/>
    <w:tmpl w:val="4586AA2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8">
    <w:nsid w:val="46AC0746"/>
    <w:multiLevelType w:val="hybridMultilevel"/>
    <w:tmpl w:val="5D2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C135F"/>
    <w:multiLevelType w:val="hybridMultilevel"/>
    <w:tmpl w:val="D4D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0121B"/>
    <w:multiLevelType w:val="hybridMultilevel"/>
    <w:tmpl w:val="19F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16AC1"/>
    <w:multiLevelType w:val="hybridMultilevel"/>
    <w:tmpl w:val="61E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654AF"/>
    <w:multiLevelType w:val="hybridMultilevel"/>
    <w:tmpl w:val="FEB88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81B22"/>
    <w:multiLevelType w:val="hybridMultilevel"/>
    <w:tmpl w:val="24C4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B15CD"/>
    <w:multiLevelType w:val="hybridMultilevel"/>
    <w:tmpl w:val="F74E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45618"/>
    <w:multiLevelType w:val="hybridMultilevel"/>
    <w:tmpl w:val="37B6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D32852"/>
    <w:multiLevelType w:val="hybridMultilevel"/>
    <w:tmpl w:val="0A7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F6A06"/>
    <w:multiLevelType w:val="hybridMultilevel"/>
    <w:tmpl w:val="70AA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462A6"/>
    <w:multiLevelType w:val="hybridMultilevel"/>
    <w:tmpl w:val="8996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AF678A"/>
    <w:multiLevelType w:val="hybridMultilevel"/>
    <w:tmpl w:val="B070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203873"/>
    <w:multiLevelType w:val="hybridMultilevel"/>
    <w:tmpl w:val="8B047F70"/>
    <w:lvl w:ilvl="0" w:tplc="E5F2074E">
      <w:numFmt w:val="bullet"/>
      <w:lvlText w:val="-"/>
      <w:lvlJc w:val="left"/>
      <w:pPr>
        <w:ind w:left="1080" w:hanging="360"/>
      </w:pPr>
      <w:rPr>
        <w:rFonts w:ascii="Calibri" w:eastAsia="Times New Roman" w:hAnsi="Calibri" w:cs="Times New Roman" w:hint="default"/>
      </w:rPr>
    </w:lvl>
    <w:lvl w:ilvl="1" w:tplc="E5F2074E">
      <w:numFmt w:val="bullet"/>
      <w:lvlText w:val="-"/>
      <w:lvlJc w:val="left"/>
      <w:pPr>
        <w:ind w:left="1800" w:hanging="360"/>
      </w:pPr>
      <w:rPr>
        <w:rFonts w:ascii="Calibri" w:eastAsia="Times New Roman" w:hAnsi="Calibri" w:cs="Times New Roman"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nsid w:val="71D13AA3"/>
    <w:multiLevelType w:val="hybridMultilevel"/>
    <w:tmpl w:val="2970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8"/>
  </w:num>
  <w:num w:numId="4">
    <w:abstractNumId w:val="29"/>
  </w:num>
  <w:num w:numId="5">
    <w:abstractNumId w:val="27"/>
  </w:num>
  <w:num w:numId="6">
    <w:abstractNumId w:val="0"/>
  </w:num>
  <w:num w:numId="7">
    <w:abstractNumId w:val="12"/>
  </w:num>
  <w:num w:numId="8">
    <w:abstractNumId w:val="11"/>
  </w:num>
  <w:num w:numId="9">
    <w:abstractNumId w:val="23"/>
  </w:num>
  <w:num w:numId="10">
    <w:abstractNumId w:val="28"/>
  </w:num>
  <w:num w:numId="11">
    <w:abstractNumId w:val="15"/>
  </w:num>
  <w:num w:numId="12">
    <w:abstractNumId w:val="1"/>
  </w:num>
  <w:num w:numId="13">
    <w:abstractNumId w:val="21"/>
  </w:num>
  <w:num w:numId="14">
    <w:abstractNumId w:val="10"/>
  </w:num>
  <w:num w:numId="15">
    <w:abstractNumId w:val="30"/>
  </w:num>
  <w:num w:numId="16">
    <w:abstractNumId w:val="22"/>
  </w:num>
  <w:num w:numId="17">
    <w:abstractNumId w:val="5"/>
  </w:num>
  <w:num w:numId="18">
    <w:abstractNumId w:val="2"/>
  </w:num>
  <w:num w:numId="19">
    <w:abstractNumId w:val="31"/>
  </w:num>
  <w:num w:numId="20">
    <w:abstractNumId w:val="19"/>
  </w:num>
  <w:num w:numId="21">
    <w:abstractNumId w:val="9"/>
  </w:num>
  <w:num w:numId="22">
    <w:abstractNumId w:val="6"/>
  </w:num>
  <w:num w:numId="23">
    <w:abstractNumId w:val="4"/>
  </w:num>
  <w:num w:numId="24">
    <w:abstractNumId w:val="25"/>
  </w:num>
  <w:num w:numId="25">
    <w:abstractNumId w:val="18"/>
  </w:num>
  <w:num w:numId="26">
    <w:abstractNumId w:val="7"/>
  </w:num>
  <w:num w:numId="27">
    <w:abstractNumId w:val="13"/>
  </w:num>
  <w:num w:numId="28">
    <w:abstractNumId w:val="14"/>
  </w:num>
  <w:num w:numId="29">
    <w:abstractNumId w:val="17"/>
  </w:num>
  <w:num w:numId="30">
    <w:abstractNumId w:val="26"/>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42"/>
    <w:rsid w:val="00010A88"/>
    <w:rsid w:val="0001188D"/>
    <w:rsid w:val="000164B9"/>
    <w:rsid w:val="0002101A"/>
    <w:rsid w:val="00033EEB"/>
    <w:rsid w:val="00035A8F"/>
    <w:rsid w:val="000452C6"/>
    <w:rsid w:val="000513BF"/>
    <w:rsid w:val="00053C3E"/>
    <w:rsid w:val="00073669"/>
    <w:rsid w:val="00077639"/>
    <w:rsid w:val="00080490"/>
    <w:rsid w:val="00081164"/>
    <w:rsid w:val="00092C3D"/>
    <w:rsid w:val="00093D0C"/>
    <w:rsid w:val="000A1B40"/>
    <w:rsid w:val="000A2393"/>
    <w:rsid w:val="000A5D39"/>
    <w:rsid w:val="000B3B81"/>
    <w:rsid w:val="000B50BD"/>
    <w:rsid w:val="000C6D86"/>
    <w:rsid w:val="000D2AB9"/>
    <w:rsid w:val="000D6449"/>
    <w:rsid w:val="000E5051"/>
    <w:rsid w:val="000E7A07"/>
    <w:rsid w:val="000F4541"/>
    <w:rsid w:val="00110B30"/>
    <w:rsid w:val="001112D5"/>
    <w:rsid w:val="00125180"/>
    <w:rsid w:val="001317AA"/>
    <w:rsid w:val="00132ABE"/>
    <w:rsid w:val="001422A4"/>
    <w:rsid w:val="00156606"/>
    <w:rsid w:val="001669D7"/>
    <w:rsid w:val="001723C3"/>
    <w:rsid w:val="00173C9C"/>
    <w:rsid w:val="0019036A"/>
    <w:rsid w:val="00192E09"/>
    <w:rsid w:val="00193A8D"/>
    <w:rsid w:val="001A2B9C"/>
    <w:rsid w:val="001A398C"/>
    <w:rsid w:val="001A4557"/>
    <w:rsid w:val="001A4AA0"/>
    <w:rsid w:val="001B12CD"/>
    <w:rsid w:val="001B1590"/>
    <w:rsid w:val="001B496C"/>
    <w:rsid w:val="001C1812"/>
    <w:rsid w:val="001E03B2"/>
    <w:rsid w:val="001E1D93"/>
    <w:rsid w:val="001E2687"/>
    <w:rsid w:val="001E6E3F"/>
    <w:rsid w:val="001F384F"/>
    <w:rsid w:val="00207D74"/>
    <w:rsid w:val="00215C27"/>
    <w:rsid w:val="00217516"/>
    <w:rsid w:val="00223648"/>
    <w:rsid w:val="00224560"/>
    <w:rsid w:val="00224C42"/>
    <w:rsid w:val="00224F3A"/>
    <w:rsid w:val="002308EB"/>
    <w:rsid w:val="00233C4E"/>
    <w:rsid w:val="00236F62"/>
    <w:rsid w:val="002414A5"/>
    <w:rsid w:val="00242F61"/>
    <w:rsid w:val="00247446"/>
    <w:rsid w:val="0025346E"/>
    <w:rsid w:val="00261057"/>
    <w:rsid w:val="00274629"/>
    <w:rsid w:val="00297DB5"/>
    <w:rsid w:val="002B776D"/>
    <w:rsid w:val="002C45BD"/>
    <w:rsid w:val="002D5F66"/>
    <w:rsid w:val="002D7E97"/>
    <w:rsid w:val="002F20EB"/>
    <w:rsid w:val="002F3354"/>
    <w:rsid w:val="00303A7F"/>
    <w:rsid w:val="00307F4C"/>
    <w:rsid w:val="003106FD"/>
    <w:rsid w:val="00312C43"/>
    <w:rsid w:val="00313BC9"/>
    <w:rsid w:val="00324289"/>
    <w:rsid w:val="0032496C"/>
    <w:rsid w:val="00324A79"/>
    <w:rsid w:val="00324E7B"/>
    <w:rsid w:val="00336F2F"/>
    <w:rsid w:val="00340CC0"/>
    <w:rsid w:val="00342600"/>
    <w:rsid w:val="003641B4"/>
    <w:rsid w:val="00364EC2"/>
    <w:rsid w:val="003A2066"/>
    <w:rsid w:val="003C0BC2"/>
    <w:rsid w:val="003C3CA8"/>
    <w:rsid w:val="003D1FB2"/>
    <w:rsid w:val="003E2DF8"/>
    <w:rsid w:val="003F36B4"/>
    <w:rsid w:val="004059F8"/>
    <w:rsid w:val="00411B5C"/>
    <w:rsid w:val="00415E5D"/>
    <w:rsid w:val="00433D79"/>
    <w:rsid w:val="00435D76"/>
    <w:rsid w:val="004471F6"/>
    <w:rsid w:val="004511B6"/>
    <w:rsid w:val="00452B90"/>
    <w:rsid w:val="0048060F"/>
    <w:rsid w:val="00483247"/>
    <w:rsid w:val="004A0211"/>
    <w:rsid w:val="004A2C62"/>
    <w:rsid w:val="004A363C"/>
    <w:rsid w:val="004B515D"/>
    <w:rsid w:val="004C0847"/>
    <w:rsid w:val="004C0C2E"/>
    <w:rsid w:val="004C21AB"/>
    <w:rsid w:val="004E12E0"/>
    <w:rsid w:val="004E1626"/>
    <w:rsid w:val="004E34A6"/>
    <w:rsid w:val="004F0403"/>
    <w:rsid w:val="004F1B95"/>
    <w:rsid w:val="004F2604"/>
    <w:rsid w:val="005061DB"/>
    <w:rsid w:val="005071E4"/>
    <w:rsid w:val="00525537"/>
    <w:rsid w:val="0052691A"/>
    <w:rsid w:val="005321D1"/>
    <w:rsid w:val="00542049"/>
    <w:rsid w:val="00562ACF"/>
    <w:rsid w:val="00563D54"/>
    <w:rsid w:val="00567085"/>
    <w:rsid w:val="00576B76"/>
    <w:rsid w:val="00577B5B"/>
    <w:rsid w:val="0058045E"/>
    <w:rsid w:val="00581F37"/>
    <w:rsid w:val="00585D96"/>
    <w:rsid w:val="005B16D5"/>
    <w:rsid w:val="005B3738"/>
    <w:rsid w:val="005C1109"/>
    <w:rsid w:val="005C3609"/>
    <w:rsid w:val="005C3A71"/>
    <w:rsid w:val="005C45AB"/>
    <w:rsid w:val="005D37F8"/>
    <w:rsid w:val="005E0141"/>
    <w:rsid w:val="005E0AA6"/>
    <w:rsid w:val="005E2B7B"/>
    <w:rsid w:val="005E5A90"/>
    <w:rsid w:val="005E5E61"/>
    <w:rsid w:val="005F1F9D"/>
    <w:rsid w:val="005F32C1"/>
    <w:rsid w:val="005F350E"/>
    <w:rsid w:val="00600988"/>
    <w:rsid w:val="00604D31"/>
    <w:rsid w:val="00622146"/>
    <w:rsid w:val="00653254"/>
    <w:rsid w:val="0066036A"/>
    <w:rsid w:val="0066712C"/>
    <w:rsid w:val="006712E3"/>
    <w:rsid w:val="00673F0D"/>
    <w:rsid w:val="006742BE"/>
    <w:rsid w:val="00687F42"/>
    <w:rsid w:val="00691BB2"/>
    <w:rsid w:val="006A2806"/>
    <w:rsid w:val="006A3903"/>
    <w:rsid w:val="006A5B00"/>
    <w:rsid w:val="006A7F27"/>
    <w:rsid w:val="006B0435"/>
    <w:rsid w:val="006B4001"/>
    <w:rsid w:val="006C2CED"/>
    <w:rsid w:val="006C62CC"/>
    <w:rsid w:val="006D3D18"/>
    <w:rsid w:val="006E66A3"/>
    <w:rsid w:val="006F1E9C"/>
    <w:rsid w:val="00707E00"/>
    <w:rsid w:val="00716E84"/>
    <w:rsid w:val="007211B1"/>
    <w:rsid w:val="0072451C"/>
    <w:rsid w:val="0073030B"/>
    <w:rsid w:val="00746E3D"/>
    <w:rsid w:val="007613F3"/>
    <w:rsid w:val="00764D65"/>
    <w:rsid w:val="00771240"/>
    <w:rsid w:val="00772A2C"/>
    <w:rsid w:val="0077356A"/>
    <w:rsid w:val="007851BF"/>
    <w:rsid w:val="007A3E8B"/>
    <w:rsid w:val="007A5057"/>
    <w:rsid w:val="007B0D0C"/>
    <w:rsid w:val="007C0D67"/>
    <w:rsid w:val="007C725B"/>
    <w:rsid w:val="007D044B"/>
    <w:rsid w:val="007E450E"/>
    <w:rsid w:val="007E643B"/>
    <w:rsid w:val="007E6984"/>
    <w:rsid w:val="007E786C"/>
    <w:rsid w:val="007F35ED"/>
    <w:rsid w:val="00801C67"/>
    <w:rsid w:val="008027F0"/>
    <w:rsid w:val="008033FF"/>
    <w:rsid w:val="008067A0"/>
    <w:rsid w:val="00806F82"/>
    <w:rsid w:val="00836448"/>
    <w:rsid w:val="00840395"/>
    <w:rsid w:val="00843317"/>
    <w:rsid w:val="008545C4"/>
    <w:rsid w:val="00871E7F"/>
    <w:rsid w:val="00882E3F"/>
    <w:rsid w:val="00894C50"/>
    <w:rsid w:val="00894D9E"/>
    <w:rsid w:val="008964D0"/>
    <w:rsid w:val="008B33A1"/>
    <w:rsid w:val="008C05FE"/>
    <w:rsid w:val="008C1A3D"/>
    <w:rsid w:val="008C2D67"/>
    <w:rsid w:val="008F24DF"/>
    <w:rsid w:val="008F37C2"/>
    <w:rsid w:val="009015C7"/>
    <w:rsid w:val="00913CD5"/>
    <w:rsid w:val="009206E6"/>
    <w:rsid w:val="0092388C"/>
    <w:rsid w:val="00935244"/>
    <w:rsid w:val="00935782"/>
    <w:rsid w:val="009368B3"/>
    <w:rsid w:val="0094059E"/>
    <w:rsid w:val="009434F7"/>
    <w:rsid w:val="009514D3"/>
    <w:rsid w:val="00951601"/>
    <w:rsid w:val="00953C80"/>
    <w:rsid w:val="009762A3"/>
    <w:rsid w:val="0098150B"/>
    <w:rsid w:val="00986C77"/>
    <w:rsid w:val="00991D19"/>
    <w:rsid w:val="00995E98"/>
    <w:rsid w:val="0099635D"/>
    <w:rsid w:val="009A7204"/>
    <w:rsid w:val="009B1D5F"/>
    <w:rsid w:val="009B48A8"/>
    <w:rsid w:val="009B5574"/>
    <w:rsid w:val="009B613D"/>
    <w:rsid w:val="009E4D94"/>
    <w:rsid w:val="009F20EE"/>
    <w:rsid w:val="009F33EC"/>
    <w:rsid w:val="009F4B65"/>
    <w:rsid w:val="00A006FF"/>
    <w:rsid w:val="00A0689F"/>
    <w:rsid w:val="00A16083"/>
    <w:rsid w:val="00A171A2"/>
    <w:rsid w:val="00A1721D"/>
    <w:rsid w:val="00A3064A"/>
    <w:rsid w:val="00A32BF5"/>
    <w:rsid w:val="00A32E9A"/>
    <w:rsid w:val="00A3467A"/>
    <w:rsid w:val="00A41BC7"/>
    <w:rsid w:val="00A47CB6"/>
    <w:rsid w:val="00A71529"/>
    <w:rsid w:val="00A761B2"/>
    <w:rsid w:val="00AA2303"/>
    <w:rsid w:val="00AA6292"/>
    <w:rsid w:val="00AC1425"/>
    <w:rsid w:val="00AC4745"/>
    <w:rsid w:val="00AC4F06"/>
    <w:rsid w:val="00AD51D6"/>
    <w:rsid w:val="00AD5FFE"/>
    <w:rsid w:val="00AE44A8"/>
    <w:rsid w:val="00AE75F4"/>
    <w:rsid w:val="00AE7E49"/>
    <w:rsid w:val="00AF006E"/>
    <w:rsid w:val="00B00CD9"/>
    <w:rsid w:val="00B022DF"/>
    <w:rsid w:val="00B024A3"/>
    <w:rsid w:val="00B141FE"/>
    <w:rsid w:val="00B163BD"/>
    <w:rsid w:val="00B2006C"/>
    <w:rsid w:val="00B228CA"/>
    <w:rsid w:val="00B22FDF"/>
    <w:rsid w:val="00B23286"/>
    <w:rsid w:val="00B25E8E"/>
    <w:rsid w:val="00B260CE"/>
    <w:rsid w:val="00B26F61"/>
    <w:rsid w:val="00B41001"/>
    <w:rsid w:val="00B4100A"/>
    <w:rsid w:val="00B54C5F"/>
    <w:rsid w:val="00B62C1D"/>
    <w:rsid w:val="00B66FD3"/>
    <w:rsid w:val="00B71D22"/>
    <w:rsid w:val="00B80B3B"/>
    <w:rsid w:val="00B83DFE"/>
    <w:rsid w:val="00B94C85"/>
    <w:rsid w:val="00BB625F"/>
    <w:rsid w:val="00BB7A67"/>
    <w:rsid w:val="00BC45B5"/>
    <w:rsid w:val="00BD2ADE"/>
    <w:rsid w:val="00BE0AD0"/>
    <w:rsid w:val="00C104F4"/>
    <w:rsid w:val="00C11034"/>
    <w:rsid w:val="00C12516"/>
    <w:rsid w:val="00C215EA"/>
    <w:rsid w:val="00C266D0"/>
    <w:rsid w:val="00C41AB9"/>
    <w:rsid w:val="00C43032"/>
    <w:rsid w:val="00C44497"/>
    <w:rsid w:val="00C4643B"/>
    <w:rsid w:val="00C6386F"/>
    <w:rsid w:val="00C664EE"/>
    <w:rsid w:val="00C70F8B"/>
    <w:rsid w:val="00C71933"/>
    <w:rsid w:val="00C72DE8"/>
    <w:rsid w:val="00C73FCF"/>
    <w:rsid w:val="00C8417D"/>
    <w:rsid w:val="00C846CB"/>
    <w:rsid w:val="00C861A8"/>
    <w:rsid w:val="00C932CD"/>
    <w:rsid w:val="00CA7576"/>
    <w:rsid w:val="00CB1893"/>
    <w:rsid w:val="00CC5DD8"/>
    <w:rsid w:val="00CD10DF"/>
    <w:rsid w:val="00CD3747"/>
    <w:rsid w:val="00CD68D1"/>
    <w:rsid w:val="00CE2A6F"/>
    <w:rsid w:val="00CE35B1"/>
    <w:rsid w:val="00D00790"/>
    <w:rsid w:val="00D04140"/>
    <w:rsid w:val="00D15111"/>
    <w:rsid w:val="00D1709B"/>
    <w:rsid w:val="00D206DC"/>
    <w:rsid w:val="00D27E11"/>
    <w:rsid w:val="00D31D54"/>
    <w:rsid w:val="00D35013"/>
    <w:rsid w:val="00D36684"/>
    <w:rsid w:val="00D44CC2"/>
    <w:rsid w:val="00D45931"/>
    <w:rsid w:val="00D469F4"/>
    <w:rsid w:val="00D553A4"/>
    <w:rsid w:val="00D63F01"/>
    <w:rsid w:val="00D80C3F"/>
    <w:rsid w:val="00D86328"/>
    <w:rsid w:val="00D935A6"/>
    <w:rsid w:val="00D95A4C"/>
    <w:rsid w:val="00D97684"/>
    <w:rsid w:val="00DB0E53"/>
    <w:rsid w:val="00DB1F92"/>
    <w:rsid w:val="00DB4C66"/>
    <w:rsid w:val="00DC447C"/>
    <w:rsid w:val="00E04C9D"/>
    <w:rsid w:val="00E158CE"/>
    <w:rsid w:val="00E219BD"/>
    <w:rsid w:val="00E22541"/>
    <w:rsid w:val="00E26113"/>
    <w:rsid w:val="00E3038C"/>
    <w:rsid w:val="00E310FC"/>
    <w:rsid w:val="00E37A0F"/>
    <w:rsid w:val="00E4160A"/>
    <w:rsid w:val="00E43304"/>
    <w:rsid w:val="00E56945"/>
    <w:rsid w:val="00E5700F"/>
    <w:rsid w:val="00E73B64"/>
    <w:rsid w:val="00E971E7"/>
    <w:rsid w:val="00EA37C2"/>
    <w:rsid w:val="00EC6463"/>
    <w:rsid w:val="00EE0658"/>
    <w:rsid w:val="00EE1DB2"/>
    <w:rsid w:val="00EE213F"/>
    <w:rsid w:val="00EF081E"/>
    <w:rsid w:val="00EF1495"/>
    <w:rsid w:val="00EF2AD8"/>
    <w:rsid w:val="00EF3739"/>
    <w:rsid w:val="00EF7995"/>
    <w:rsid w:val="00F10172"/>
    <w:rsid w:val="00F10ECE"/>
    <w:rsid w:val="00F11752"/>
    <w:rsid w:val="00F14467"/>
    <w:rsid w:val="00F14923"/>
    <w:rsid w:val="00F1562F"/>
    <w:rsid w:val="00F205D6"/>
    <w:rsid w:val="00F2333C"/>
    <w:rsid w:val="00F23A1C"/>
    <w:rsid w:val="00F243B3"/>
    <w:rsid w:val="00F33765"/>
    <w:rsid w:val="00F37E2B"/>
    <w:rsid w:val="00F519F3"/>
    <w:rsid w:val="00F760DA"/>
    <w:rsid w:val="00F82251"/>
    <w:rsid w:val="00F830DA"/>
    <w:rsid w:val="00F839CF"/>
    <w:rsid w:val="00F8443F"/>
    <w:rsid w:val="00F96D00"/>
    <w:rsid w:val="00FA04CB"/>
    <w:rsid w:val="00FA276F"/>
    <w:rsid w:val="00FA2AE0"/>
    <w:rsid w:val="00FA3417"/>
    <w:rsid w:val="00FB401B"/>
    <w:rsid w:val="00FB4951"/>
    <w:rsid w:val="00FC6E0E"/>
    <w:rsid w:val="00FC6E95"/>
    <w:rsid w:val="00FD208E"/>
    <w:rsid w:val="00FE0CCE"/>
    <w:rsid w:val="00FF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23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1164"/>
    <w:pPr>
      <w:keepNext/>
      <w:keepLines/>
      <w:spacing w:before="480" w:line="360" w:lineRule="auto"/>
      <w:ind w:left="-567"/>
      <w:outlineLvl w:val="0"/>
    </w:pPr>
    <w:rPr>
      <w:rFonts w:asciiTheme="majorHAnsi" w:eastAsiaTheme="majorEastAsia" w:hAnsiTheme="majorHAnsi" w:cstheme="majorBidi"/>
      <w:b/>
      <w:bCs/>
      <w:color w:val="1F497D" w:themeColor="text2"/>
    </w:rPr>
  </w:style>
  <w:style w:type="paragraph" w:styleId="Heading2">
    <w:name w:val="heading 2"/>
    <w:basedOn w:val="Normal"/>
    <w:next w:val="Normal"/>
    <w:link w:val="Heading2Char"/>
    <w:uiPriority w:val="9"/>
    <w:unhideWhenUsed/>
    <w:qFormat/>
    <w:rsid w:val="00081164"/>
    <w:pPr>
      <w:keepNext/>
      <w:keepLines/>
      <w:spacing w:before="200" w:line="360" w:lineRule="auto"/>
      <w:ind w:left="-567"/>
      <w:outlineLvl w:val="1"/>
    </w:pPr>
    <w:rPr>
      <w:rFonts w:asciiTheme="majorHAnsi" w:eastAsiaTheme="majorEastAsia" w:hAnsiTheme="majorHAnsi" w:cstheme="majorBidi"/>
      <w:b/>
      <w:bCs/>
      <w:color w:val="1F497D" w:themeColor="text2"/>
    </w:rPr>
  </w:style>
  <w:style w:type="paragraph" w:styleId="Heading3">
    <w:name w:val="heading 3"/>
    <w:basedOn w:val="Normal"/>
    <w:next w:val="Normal"/>
    <w:link w:val="Heading3Char"/>
    <w:uiPriority w:val="9"/>
    <w:unhideWhenUsed/>
    <w:qFormat/>
    <w:rsid w:val="005E01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6448"/>
    <w:pPr>
      <w:ind w:left="720"/>
      <w:contextualSpacing/>
    </w:pPr>
  </w:style>
  <w:style w:type="character" w:styleId="Hyperlink">
    <w:name w:val="Hyperlink"/>
    <w:basedOn w:val="DefaultParagraphFont"/>
    <w:uiPriority w:val="99"/>
    <w:unhideWhenUsed/>
    <w:rsid w:val="00EE1DB2"/>
    <w:rPr>
      <w:color w:val="0000FF" w:themeColor="hyperlink"/>
      <w:u w:val="single"/>
    </w:rPr>
  </w:style>
  <w:style w:type="table" w:styleId="TableGrid">
    <w:name w:val="Table Grid"/>
    <w:basedOn w:val="TableNormal"/>
    <w:rsid w:val="006712E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61057"/>
    <w:pPr>
      <w:tabs>
        <w:tab w:val="center" w:pos="4320"/>
        <w:tab w:val="right" w:pos="8640"/>
      </w:tabs>
    </w:pPr>
  </w:style>
  <w:style w:type="character" w:customStyle="1" w:styleId="FooterChar">
    <w:name w:val="Footer Char"/>
    <w:basedOn w:val="DefaultParagraphFont"/>
    <w:link w:val="Footer"/>
    <w:uiPriority w:val="99"/>
    <w:rsid w:val="00261057"/>
  </w:style>
  <w:style w:type="character" w:styleId="PageNumber">
    <w:name w:val="page number"/>
    <w:basedOn w:val="DefaultParagraphFont"/>
    <w:uiPriority w:val="99"/>
    <w:semiHidden/>
    <w:unhideWhenUsed/>
    <w:rsid w:val="00261057"/>
  </w:style>
  <w:style w:type="paragraph" w:styleId="BalloonText">
    <w:name w:val="Balloon Text"/>
    <w:basedOn w:val="Normal"/>
    <w:link w:val="BalloonTextChar"/>
    <w:uiPriority w:val="99"/>
    <w:semiHidden/>
    <w:unhideWhenUsed/>
    <w:rsid w:val="00B41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00A"/>
    <w:rPr>
      <w:rFonts w:ascii="Lucida Grande" w:hAnsi="Lucida Grande" w:cs="Lucida Grande"/>
      <w:sz w:val="18"/>
      <w:szCs w:val="18"/>
    </w:rPr>
  </w:style>
  <w:style w:type="paragraph" w:styleId="Header">
    <w:name w:val="header"/>
    <w:basedOn w:val="Normal"/>
    <w:link w:val="HeaderChar"/>
    <w:uiPriority w:val="99"/>
    <w:unhideWhenUsed/>
    <w:rsid w:val="002F20EB"/>
    <w:pPr>
      <w:tabs>
        <w:tab w:val="center" w:pos="4320"/>
        <w:tab w:val="right" w:pos="8640"/>
      </w:tabs>
    </w:pPr>
  </w:style>
  <w:style w:type="character" w:customStyle="1" w:styleId="HeaderChar">
    <w:name w:val="Header Char"/>
    <w:basedOn w:val="DefaultParagraphFont"/>
    <w:link w:val="Header"/>
    <w:uiPriority w:val="99"/>
    <w:rsid w:val="002F20EB"/>
  </w:style>
  <w:style w:type="paragraph" w:styleId="Index1">
    <w:name w:val="index 1"/>
    <w:basedOn w:val="Normal"/>
    <w:next w:val="Normal"/>
    <w:autoRedefine/>
    <w:uiPriority w:val="99"/>
    <w:unhideWhenUsed/>
    <w:rsid w:val="00CE2A6F"/>
    <w:pPr>
      <w:ind w:left="240" w:hanging="240"/>
    </w:pPr>
  </w:style>
  <w:style w:type="paragraph" w:styleId="Index2">
    <w:name w:val="index 2"/>
    <w:basedOn w:val="Normal"/>
    <w:next w:val="Normal"/>
    <w:autoRedefine/>
    <w:uiPriority w:val="99"/>
    <w:unhideWhenUsed/>
    <w:rsid w:val="00CE2A6F"/>
    <w:pPr>
      <w:ind w:left="480" w:hanging="240"/>
    </w:pPr>
  </w:style>
  <w:style w:type="paragraph" w:styleId="Index3">
    <w:name w:val="index 3"/>
    <w:basedOn w:val="Normal"/>
    <w:next w:val="Normal"/>
    <w:autoRedefine/>
    <w:uiPriority w:val="99"/>
    <w:unhideWhenUsed/>
    <w:rsid w:val="00CE2A6F"/>
    <w:pPr>
      <w:ind w:left="720" w:hanging="240"/>
    </w:pPr>
  </w:style>
  <w:style w:type="paragraph" w:styleId="Index4">
    <w:name w:val="index 4"/>
    <w:basedOn w:val="Normal"/>
    <w:next w:val="Normal"/>
    <w:autoRedefine/>
    <w:uiPriority w:val="99"/>
    <w:unhideWhenUsed/>
    <w:rsid w:val="00CE2A6F"/>
    <w:pPr>
      <w:ind w:left="960" w:hanging="240"/>
    </w:pPr>
  </w:style>
  <w:style w:type="paragraph" w:styleId="Index5">
    <w:name w:val="index 5"/>
    <w:basedOn w:val="Normal"/>
    <w:next w:val="Normal"/>
    <w:autoRedefine/>
    <w:uiPriority w:val="99"/>
    <w:unhideWhenUsed/>
    <w:rsid w:val="00CE2A6F"/>
    <w:pPr>
      <w:ind w:left="1200" w:hanging="240"/>
    </w:pPr>
  </w:style>
  <w:style w:type="paragraph" w:styleId="Index6">
    <w:name w:val="index 6"/>
    <w:basedOn w:val="Normal"/>
    <w:next w:val="Normal"/>
    <w:autoRedefine/>
    <w:uiPriority w:val="99"/>
    <w:unhideWhenUsed/>
    <w:rsid w:val="00CE2A6F"/>
    <w:pPr>
      <w:ind w:left="1440" w:hanging="240"/>
    </w:pPr>
  </w:style>
  <w:style w:type="paragraph" w:styleId="Index7">
    <w:name w:val="index 7"/>
    <w:basedOn w:val="Normal"/>
    <w:next w:val="Normal"/>
    <w:autoRedefine/>
    <w:uiPriority w:val="99"/>
    <w:unhideWhenUsed/>
    <w:rsid w:val="00CE2A6F"/>
    <w:pPr>
      <w:ind w:left="1680" w:hanging="240"/>
    </w:pPr>
  </w:style>
  <w:style w:type="paragraph" w:styleId="Index8">
    <w:name w:val="index 8"/>
    <w:basedOn w:val="Normal"/>
    <w:next w:val="Normal"/>
    <w:autoRedefine/>
    <w:uiPriority w:val="99"/>
    <w:unhideWhenUsed/>
    <w:rsid w:val="00CE2A6F"/>
    <w:pPr>
      <w:ind w:left="1920" w:hanging="240"/>
    </w:pPr>
  </w:style>
  <w:style w:type="paragraph" w:styleId="Index9">
    <w:name w:val="index 9"/>
    <w:basedOn w:val="Normal"/>
    <w:next w:val="Normal"/>
    <w:autoRedefine/>
    <w:uiPriority w:val="99"/>
    <w:unhideWhenUsed/>
    <w:rsid w:val="00CE2A6F"/>
    <w:pPr>
      <w:ind w:left="2160" w:hanging="240"/>
    </w:pPr>
  </w:style>
  <w:style w:type="paragraph" w:styleId="IndexHeading">
    <w:name w:val="index heading"/>
    <w:basedOn w:val="Normal"/>
    <w:next w:val="Index1"/>
    <w:uiPriority w:val="99"/>
    <w:unhideWhenUsed/>
    <w:rsid w:val="00CE2A6F"/>
  </w:style>
  <w:style w:type="paragraph" w:styleId="TOC1">
    <w:name w:val="toc 1"/>
    <w:basedOn w:val="Normal"/>
    <w:next w:val="Normal"/>
    <w:autoRedefine/>
    <w:uiPriority w:val="39"/>
    <w:unhideWhenUsed/>
    <w:rsid w:val="006A3903"/>
    <w:pPr>
      <w:spacing w:before="120"/>
    </w:pPr>
    <w:rPr>
      <w:b/>
      <w:color w:val="1F497D" w:themeColor="text2"/>
    </w:rPr>
  </w:style>
  <w:style w:type="paragraph" w:styleId="TOC2">
    <w:name w:val="toc 2"/>
    <w:basedOn w:val="Normal"/>
    <w:next w:val="Normal"/>
    <w:autoRedefine/>
    <w:uiPriority w:val="39"/>
    <w:unhideWhenUsed/>
    <w:rsid w:val="004A2C62"/>
    <w:pPr>
      <w:ind w:left="240"/>
    </w:pPr>
    <w:rPr>
      <w:b/>
      <w:sz w:val="22"/>
      <w:szCs w:val="22"/>
    </w:rPr>
  </w:style>
  <w:style w:type="paragraph" w:styleId="TOC3">
    <w:name w:val="toc 3"/>
    <w:basedOn w:val="Normal"/>
    <w:next w:val="Normal"/>
    <w:autoRedefine/>
    <w:uiPriority w:val="39"/>
    <w:unhideWhenUsed/>
    <w:rsid w:val="00CE2A6F"/>
    <w:pPr>
      <w:ind w:left="480"/>
    </w:pPr>
    <w:rPr>
      <w:sz w:val="22"/>
      <w:szCs w:val="22"/>
    </w:rPr>
  </w:style>
  <w:style w:type="paragraph" w:styleId="TOC4">
    <w:name w:val="toc 4"/>
    <w:basedOn w:val="Normal"/>
    <w:next w:val="Normal"/>
    <w:autoRedefine/>
    <w:uiPriority w:val="39"/>
    <w:unhideWhenUsed/>
    <w:rsid w:val="00CE2A6F"/>
    <w:pPr>
      <w:ind w:left="720"/>
    </w:pPr>
    <w:rPr>
      <w:sz w:val="20"/>
      <w:szCs w:val="20"/>
    </w:rPr>
  </w:style>
  <w:style w:type="paragraph" w:styleId="TOC5">
    <w:name w:val="toc 5"/>
    <w:basedOn w:val="Normal"/>
    <w:next w:val="Normal"/>
    <w:autoRedefine/>
    <w:uiPriority w:val="39"/>
    <w:unhideWhenUsed/>
    <w:rsid w:val="00CE2A6F"/>
    <w:pPr>
      <w:ind w:left="960"/>
    </w:pPr>
    <w:rPr>
      <w:sz w:val="20"/>
      <w:szCs w:val="20"/>
    </w:rPr>
  </w:style>
  <w:style w:type="paragraph" w:styleId="TOC6">
    <w:name w:val="toc 6"/>
    <w:basedOn w:val="Normal"/>
    <w:next w:val="Normal"/>
    <w:autoRedefine/>
    <w:uiPriority w:val="39"/>
    <w:unhideWhenUsed/>
    <w:rsid w:val="00CE2A6F"/>
    <w:pPr>
      <w:ind w:left="1200"/>
    </w:pPr>
    <w:rPr>
      <w:sz w:val="20"/>
      <w:szCs w:val="20"/>
    </w:rPr>
  </w:style>
  <w:style w:type="paragraph" w:styleId="TOC7">
    <w:name w:val="toc 7"/>
    <w:basedOn w:val="Normal"/>
    <w:next w:val="Normal"/>
    <w:autoRedefine/>
    <w:uiPriority w:val="39"/>
    <w:unhideWhenUsed/>
    <w:rsid w:val="00CE2A6F"/>
    <w:pPr>
      <w:ind w:left="1440"/>
    </w:pPr>
    <w:rPr>
      <w:sz w:val="20"/>
      <w:szCs w:val="20"/>
    </w:rPr>
  </w:style>
  <w:style w:type="paragraph" w:styleId="TOC8">
    <w:name w:val="toc 8"/>
    <w:basedOn w:val="Normal"/>
    <w:next w:val="Normal"/>
    <w:autoRedefine/>
    <w:uiPriority w:val="39"/>
    <w:unhideWhenUsed/>
    <w:rsid w:val="00CE2A6F"/>
    <w:pPr>
      <w:ind w:left="1680"/>
    </w:pPr>
    <w:rPr>
      <w:sz w:val="20"/>
      <w:szCs w:val="20"/>
    </w:rPr>
  </w:style>
  <w:style w:type="paragraph" w:styleId="TOC9">
    <w:name w:val="toc 9"/>
    <w:basedOn w:val="Normal"/>
    <w:next w:val="Normal"/>
    <w:autoRedefine/>
    <w:uiPriority w:val="39"/>
    <w:unhideWhenUsed/>
    <w:rsid w:val="00CE2A6F"/>
    <w:pPr>
      <w:ind w:left="1920"/>
    </w:pPr>
    <w:rPr>
      <w:sz w:val="20"/>
      <w:szCs w:val="20"/>
    </w:rPr>
  </w:style>
  <w:style w:type="character" w:customStyle="1" w:styleId="Heading1Char">
    <w:name w:val="Heading 1 Char"/>
    <w:basedOn w:val="DefaultParagraphFont"/>
    <w:link w:val="Heading1"/>
    <w:uiPriority w:val="9"/>
    <w:rsid w:val="00081164"/>
    <w:rPr>
      <w:rFonts w:asciiTheme="majorHAnsi" w:eastAsiaTheme="majorEastAsia" w:hAnsiTheme="majorHAnsi" w:cstheme="majorBidi"/>
      <w:b/>
      <w:bCs/>
      <w:color w:val="1F497D" w:themeColor="text2"/>
    </w:rPr>
  </w:style>
  <w:style w:type="paragraph" w:styleId="TOCHeading">
    <w:name w:val="TOC Heading"/>
    <w:basedOn w:val="Heading1"/>
    <w:next w:val="Normal"/>
    <w:uiPriority w:val="39"/>
    <w:unhideWhenUsed/>
    <w:qFormat/>
    <w:rsid w:val="006A3903"/>
    <w:pPr>
      <w:spacing w:line="276" w:lineRule="auto"/>
      <w:outlineLvl w:val="9"/>
    </w:pPr>
    <w:rPr>
      <w:color w:val="365F91" w:themeColor="accent1" w:themeShade="BF"/>
      <w:sz w:val="28"/>
      <w:szCs w:val="28"/>
    </w:rPr>
  </w:style>
  <w:style w:type="character" w:customStyle="1" w:styleId="Heading2Char">
    <w:name w:val="Heading 2 Char"/>
    <w:basedOn w:val="DefaultParagraphFont"/>
    <w:link w:val="Heading2"/>
    <w:uiPriority w:val="9"/>
    <w:rsid w:val="00081164"/>
    <w:rPr>
      <w:rFonts w:asciiTheme="majorHAnsi" w:eastAsiaTheme="majorEastAsia" w:hAnsiTheme="majorHAnsi" w:cstheme="majorBidi"/>
      <w:b/>
      <w:bCs/>
      <w:color w:val="1F497D" w:themeColor="text2"/>
    </w:rPr>
  </w:style>
  <w:style w:type="character" w:customStyle="1" w:styleId="Heading3Char">
    <w:name w:val="Heading 3 Char"/>
    <w:basedOn w:val="DefaultParagraphFont"/>
    <w:link w:val="Heading3"/>
    <w:uiPriority w:val="9"/>
    <w:rsid w:val="005E014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851BF"/>
    <w:rPr>
      <w:color w:val="800080" w:themeColor="followedHyperlink"/>
      <w:u w:val="single"/>
    </w:rPr>
  </w:style>
  <w:style w:type="paragraph" w:customStyle="1" w:styleId="Default">
    <w:name w:val="Default"/>
    <w:uiPriority w:val="99"/>
    <w:rsid w:val="00913CD5"/>
    <w:pPr>
      <w:autoSpaceDE w:val="0"/>
      <w:autoSpaceDN w:val="0"/>
      <w:adjustRightInd w:val="0"/>
    </w:pPr>
    <w:rPr>
      <w:rFonts w:ascii="Arial" w:eastAsia="Times New Roman" w:hAnsi="Arial" w:cs="Arial"/>
      <w:color w:val="00000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1164"/>
    <w:pPr>
      <w:keepNext/>
      <w:keepLines/>
      <w:spacing w:before="480" w:line="360" w:lineRule="auto"/>
      <w:ind w:left="-567"/>
      <w:outlineLvl w:val="0"/>
    </w:pPr>
    <w:rPr>
      <w:rFonts w:asciiTheme="majorHAnsi" w:eastAsiaTheme="majorEastAsia" w:hAnsiTheme="majorHAnsi" w:cstheme="majorBidi"/>
      <w:b/>
      <w:bCs/>
      <w:color w:val="1F497D" w:themeColor="text2"/>
    </w:rPr>
  </w:style>
  <w:style w:type="paragraph" w:styleId="Heading2">
    <w:name w:val="heading 2"/>
    <w:basedOn w:val="Normal"/>
    <w:next w:val="Normal"/>
    <w:link w:val="Heading2Char"/>
    <w:uiPriority w:val="9"/>
    <w:unhideWhenUsed/>
    <w:qFormat/>
    <w:rsid w:val="00081164"/>
    <w:pPr>
      <w:keepNext/>
      <w:keepLines/>
      <w:spacing w:before="200" w:line="360" w:lineRule="auto"/>
      <w:ind w:left="-567"/>
      <w:outlineLvl w:val="1"/>
    </w:pPr>
    <w:rPr>
      <w:rFonts w:asciiTheme="majorHAnsi" w:eastAsiaTheme="majorEastAsia" w:hAnsiTheme="majorHAnsi" w:cstheme="majorBidi"/>
      <w:b/>
      <w:bCs/>
      <w:color w:val="1F497D" w:themeColor="text2"/>
    </w:rPr>
  </w:style>
  <w:style w:type="paragraph" w:styleId="Heading3">
    <w:name w:val="heading 3"/>
    <w:basedOn w:val="Normal"/>
    <w:next w:val="Normal"/>
    <w:link w:val="Heading3Char"/>
    <w:uiPriority w:val="9"/>
    <w:unhideWhenUsed/>
    <w:qFormat/>
    <w:rsid w:val="005E01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6448"/>
    <w:pPr>
      <w:ind w:left="720"/>
      <w:contextualSpacing/>
    </w:pPr>
  </w:style>
  <w:style w:type="character" w:styleId="Hyperlink">
    <w:name w:val="Hyperlink"/>
    <w:basedOn w:val="DefaultParagraphFont"/>
    <w:uiPriority w:val="99"/>
    <w:unhideWhenUsed/>
    <w:rsid w:val="00EE1DB2"/>
    <w:rPr>
      <w:color w:val="0000FF" w:themeColor="hyperlink"/>
      <w:u w:val="single"/>
    </w:rPr>
  </w:style>
  <w:style w:type="table" w:styleId="TableGrid">
    <w:name w:val="Table Grid"/>
    <w:basedOn w:val="TableNormal"/>
    <w:rsid w:val="006712E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61057"/>
    <w:pPr>
      <w:tabs>
        <w:tab w:val="center" w:pos="4320"/>
        <w:tab w:val="right" w:pos="8640"/>
      </w:tabs>
    </w:pPr>
  </w:style>
  <w:style w:type="character" w:customStyle="1" w:styleId="FooterChar">
    <w:name w:val="Footer Char"/>
    <w:basedOn w:val="DefaultParagraphFont"/>
    <w:link w:val="Footer"/>
    <w:uiPriority w:val="99"/>
    <w:rsid w:val="00261057"/>
  </w:style>
  <w:style w:type="character" w:styleId="PageNumber">
    <w:name w:val="page number"/>
    <w:basedOn w:val="DefaultParagraphFont"/>
    <w:uiPriority w:val="99"/>
    <w:semiHidden/>
    <w:unhideWhenUsed/>
    <w:rsid w:val="00261057"/>
  </w:style>
  <w:style w:type="paragraph" w:styleId="BalloonText">
    <w:name w:val="Balloon Text"/>
    <w:basedOn w:val="Normal"/>
    <w:link w:val="BalloonTextChar"/>
    <w:uiPriority w:val="99"/>
    <w:semiHidden/>
    <w:unhideWhenUsed/>
    <w:rsid w:val="00B41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00A"/>
    <w:rPr>
      <w:rFonts w:ascii="Lucida Grande" w:hAnsi="Lucida Grande" w:cs="Lucida Grande"/>
      <w:sz w:val="18"/>
      <w:szCs w:val="18"/>
    </w:rPr>
  </w:style>
  <w:style w:type="paragraph" w:styleId="Header">
    <w:name w:val="header"/>
    <w:basedOn w:val="Normal"/>
    <w:link w:val="HeaderChar"/>
    <w:uiPriority w:val="99"/>
    <w:unhideWhenUsed/>
    <w:rsid w:val="002F20EB"/>
    <w:pPr>
      <w:tabs>
        <w:tab w:val="center" w:pos="4320"/>
        <w:tab w:val="right" w:pos="8640"/>
      </w:tabs>
    </w:pPr>
  </w:style>
  <w:style w:type="character" w:customStyle="1" w:styleId="HeaderChar">
    <w:name w:val="Header Char"/>
    <w:basedOn w:val="DefaultParagraphFont"/>
    <w:link w:val="Header"/>
    <w:uiPriority w:val="99"/>
    <w:rsid w:val="002F20EB"/>
  </w:style>
  <w:style w:type="paragraph" w:styleId="Index1">
    <w:name w:val="index 1"/>
    <w:basedOn w:val="Normal"/>
    <w:next w:val="Normal"/>
    <w:autoRedefine/>
    <w:uiPriority w:val="99"/>
    <w:unhideWhenUsed/>
    <w:rsid w:val="00CE2A6F"/>
    <w:pPr>
      <w:ind w:left="240" w:hanging="240"/>
    </w:pPr>
  </w:style>
  <w:style w:type="paragraph" w:styleId="Index2">
    <w:name w:val="index 2"/>
    <w:basedOn w:val="Normal"/>
    <w:next w:val="Normal"/>
    <w:autoRedefine/>
    <w:uiPriority w:val="99"/>
    <w:unhideWhenUsed/>
    <w:rsid w:val="00CE2A6F"/>
    <w:pPr>
      <w:ind w:left="480" w:hanging="240"/>
    </w:pPr>
  </w:style>
  <w:style w:type="paragraph" w:styleId="Index3">
    <w:name w:val="index 3"/>
    <w:basedOn w:val="Normal"/>
    <w:next w:val="Normal"/>
    <w:autoRedefine/>
    <w:uiPriority w:val="99"/>
    <w:unhideWhenUsed/>
    <w:rsid w:val="00CE2A6F"/>
    <w:pPr>
      <w:ind w:left="720" w:hanging="240"/>
    </w:pPr>
  </w:style>
  <w:style w:type="paragraph" w:styleId="Index4">
    <w:name w:val="index 4"/>
    <w:basedOn w:val="Normal"/>
    <w:next w:val="Normal"/>
    <w:autoRedefine/>
    <w:uiPriority w:val="99"/>
    <w:unhideWhenUsed/>
    <w:rsid w:val="00CE2A6F"/>
    <w:pPr>
      <w:ind w:left="960" w:hanging="240"/>
    </w:pPr>
  </w:style>
  <w:style w:type="paragraph" w:styleId="Index5">
    <w:name w:val="index 5"/>
    <w:basedOn w:val="Normal"/>
    <w:next w:val="Normal"/>
    <w:autoRedefine/>
    <w:uiPriority w:val="99"/>
    <w:unhideWhenUsed/>
    <w:rsid w:val="00CE2A6F"/>
    <w:pPr>
      <w:ind w:left="1200" w:hanging="240"/>
    </w:pPr>
  </w:style>
  <w:style w:type="paragraph" w:styleId="Index6">
    <w:name w:val="index 6"/>
    <w:basedOn w:val="Normal"/>
    <w:next w:val="Normal"/>
    <w:autoRedefine/>
    <w:uiPriority w:val="99"/>
    <w:unhideWhenUsed/>
    <w:rsid w:val="00CE2A6F"/>
    <w:pPr>
      <w:ind w:left="1440" w:hanging="240"/>
    </w:pPr>
  </w:style>
  <w:style w:type="paragraph" w:styleId="Index7">
    <w:name w:val="index 7"/>
    <w:basedOn w:val="Normal"/>
    <w:next w:val="Normal"/>
    <w:autoRedefine/>
    <w:uiPriority w:val="99"/>
    <w:unhideWhenUsed/>
    <w:rsid w:val="00CE2A6F"/>
    <w:pPr>
      <w:ind w:left="1680" w:hanging="240"/>
    </w:pPr>
  </w:style>
  <w:style w:type="paragraph" w:styleId="Index8">
    <w:name w:val="index 8"/>
    <w:basedOn w:val="Normal"/>
    <w:next w:val="Normal"/>
    <w:autoRedefine/>
    <w:uiPriority w:val="99"/>
    <w:unhideWhenUsed/>
    <w:rsid w:val="00CE2A6F"/>
    <w:pPr>
      <w:ind w:left="1920" w:hanging="240"/>
    </w:pPr>
  </w:style>
  <w:style w:type="paragraph" w:styleId="Index9">
    <w:name w:val="index 9"/>
    <w:basedOn w:val="Normal"/>
    <w:next w:val="Normal"/>
    <w:autoRedefine/>
    <w:uiPriority w:val="99"/>
    <w:unhideWhenUsed/>
    <w:rsid w:val="00CE2A6F"/>
    <w:pPr>
      <w:ind w:left="2160" w:hanging="240"/>
    </w:pPr>
  </w:style>
  <w:style w:type="paragraph" w:styleId="IndexHeading">
    <w:name w:val="index heading"/>
    <w:basedOn w:val="Normal"/>
    <w:next w:val="Index1"/>
    <w:uiPriority w:val="99"/>
    <w:unhideWhenUsed/>
    <w:rsid w:val="00CE2A6F"/>
  </w:style>
  <w:style w:type="paragraph" w:styleId="TOC1">
    <w:name w:val="toc 1"/>
    <w:basedOn w:val="Normal"/>
    <w:next w:val="Normal"/>
    <w:autoRedefine/>
    <w:uiPriority w:val="39"/>
    <w:unhideWhenUsed/>
    <w:rsid w:val="006A3903"/>
    <w:pPr>
      <w:spacing w:before="120"/>
    </w:pPr>
    <w:rPr>
      <w:b/>
      <w:color w:val="1F497D" w:themeColor="text2"/>
    </w:rPr>
  </w:style>
  <w:style w:type="paragraph" w:styleId="TOC2">
    <w:name w:val="toc 2"/>
    <w:basedOn w:val="Normal"/>
    <w:next w:val="Normal"/>
    <w:autoRedefine/>
    <w:uiPriority w:val="39"/>
    <w:unhideWhenUsed/>
    <w:rsid w:val="004A2C62"/>
    <w:pPr>
      <w:ind w:left="240"/>
    </w:pPr>
    <w:rPr>
      <w:b/>
      <w:sz w:val="22"/>
      <w:szCs w:val="22"/>
    </w:rPr>
  </w:style>
  <w:style w:type="paragraph" w:styleId="TOC3">
    <w:name w:val="toc 3"/>
    <w:basedOn w:val="Normal"/>
    <w:next w:val="Normal"/>
    <w:autoRedefine/>
    <w:uiPriority w:val="39"/>
    <w:unhideWhenUsed/>
    <w:rsid w:val="00CE2A6F"/>
    <w:pPr>
      <w:ind w:left="480"/>
    </w:pPr>
    <w:rPr>
      <w:sz w:val="22"/>
      <w:szCs w:val="22"/>
    </w:rPr>
  </w:style>
  <w:style w:type="paragraph" w:styleId="TOC4">
    <w:name w:val="toc 4"/>
    <w:basedOn w:val="Normal"/>
    <w:next w:val="Normal"/>
    <w:autoRedefine/>
    <w:uiPriority w:val="39"/>
    <w:unhideWhenUsed/>
    <w:rsid w:val="00CE2A6F"/>
    <w:pPr>
      <w:ind w:left="720"/>
    </w:pPr>
    <w:rPr>
      <w:sz w:val="20"/>
      <w:szCs w:val="20"/>
    </w:rPr>
  </w:style>
  <w:style w:type="paragraph" w:styleId="TOC5">
    <w:name w:val="toc 5"/>
    <w:basedOn w:val="Normal"/>
    <w:next w:val="Normal"/>
    <w:autoRedefine/>
    <w:uiPriority w:val="39"/>
    <w:unhideWhenUsed/>
    <w:rsid w:val="00CE2A6F"/>
    <w:pPr>
      <w:ind w:left="960"/>
    </w:pPr>
    <w:rPr>
      <w:sz w:val="20"/>
      <w:szCs w:val="20"/>
    </w:rPr>
  </w:style>
  <w:style w:type="paragraph" w:styleId="TOC6">
    <w:name w:val="toc 6"/>
    <w:basedOn w:val="Normal"/>
    <w:next w:val="Normal"/>
    <w:autoRedefine/>
    <w:uiPriority w:val="39"/>
    <w:unhideWhenUsed/>
    <w:rsid w:val="00CE2A6F"/>
    <w:pPr>
      <w:ind w:left="1200"/>
    </w:pPr>
    <w:rPr>
      <w:sz w:val="20"/>
      <w:szCs w:val="20"/>
    </w:rPr>
  </w:style>
  <w:style w:type="paragraph" w:styleId="TOC7">
    <w:name w:val="toc 7"/>
    <w:basedOn w:val="Normal"/>
    <w:next w:val="Normal"/>
    <w:autoRedefine/>
    <w:uiPriority w:val="39"/>
    <w:unhideWhenUsed/>
    <w:rsid w:val="00CE2A6F"/>
    <w:pPr>
      <w:ind w:left="1440"/>
    </w:pPr>
    <w:rPr>
      <w:sz w:val="20"/>
      <w:szCs w:val="20"/>
    </w:rPr>
  </w:style>
  <w:style w:type="paragraph" w:styleId="TOC8">
    <w:name w:val="toc 8"/>
    <w:basedOn w:val="Normal"/>
    <w:next w:val="Normal"/>
    <w:autoRedefine/>
    <w:uiPriority w:val="39"/>
    <w:unhideWhenUsed/>
    <w:rsid w:val="00CE2A6F"/>
    <w:pPr>
      <w:ind w:left="1680"/>
    </w:pPr>
    <w:rPr>
      <w:sz w:val="20"/>
      <w:szCs w:val="20"/>
    </w:rPr>
  </w:style>
  <w:style w:type="paragraph" w:styleId="TOC9">
    <w:name w:val="toc 9"/>
    <w:basedOn w:val="Normal"/>
    <w:next w:val="Normal"/>
    <w:autoRedefine/>
    <w:uiPriority w:val="39"/>
    <w:unhideWhenUsed/>
    <w:rsid w:val="00CE2A6F"/>
    <w:pPr>
      <w:ind w:left="1920"/>
    </w:pPr>
    <w:rPr>
      <w:sz w:val="20"/>
      <w:szCs w:val="20"/>
    </w:rPr>
  </w:style>
  <w:style w:type="character" w:customStyle="1" w:styleId="Heading1Char">
    <w:name w:val="Heading 1 Char"/>
    <w:basedOn w:val="DefaultParagraphFont"/>
    <w:link w:val="Heading1"/>
    <w:uiPriority w:val="9"/>
    <w:rsid w:val="00081164"/>
    <w:rPr>
      <w:rFonts w:asciiTheme="majorHAnsi" w:eastAsiaTheme="majorEastAsia" w:hAnsiTheme="majorHAnsi" w:cstheme="majorBidi"/>
      <w:b/>
      <w:bCs/>
      <w:color w:val="1F497D" w:themeColor="text2"/>
    </w:rPr>
  </w:style>
  <w:style w:type="paragraph" w:styleId="TOCHeading">
    <w:name w:val="TOC Heading"/>
    <w:basedOn w:val="Heading1"/>
    <w:next w:val="Normal"/>
    <w:uiPriority w:val="39"/>
    <w:unhideWhenUsed/>
    <w:qFormat/>
    <w:rsid w:val="006A3903"/>
    <w:pPr>
      <w:spacing w:line="276" w:lineRule="auto"/>
      <w:outlineLvl w:val="9"/>
    </w:pPr>
    <w:rPr>
      <w:color w:val="365F91" w:themeColor="accent1" w:themeShade="BF"/>
      <w:sz w:val="28"/>
      <w:szCs w:val="28"/>
    </w:rPr>
  </w:style>
  <w:style w:type="character" w:customStyle="1" w:styleId="Heading2Char">
    <w:name w:val="Heading 2 Char"/>
    <w:basedOn w:val="DefaultParagraphFont"/>
    <w:link w:val="Heading2"/>
    <w:uiPriority w:val="9"/>
    <w:rsid w:val="00081164"/>
    <w:rPr>
      <w:rFonts w:asciiTheme="majorHAnsi" w:eastAsiaTheme="majorEastAsia" w:hAnsiTheme="majorHAnsi" w:cstheme="majorBidi"/>
      <w:b/>
      <w:bCs/>
      <w:color w:val="1F497D" w:themeColor="text2"/>
    </w:rPr>
  </w:style>
  <w:style w:type="character" w:customStyle="1" w:styleId="Heading3Char">
    <w:name w:val="Heading 3 Char"/>
    <w:basedOn w:val="DefaultParagraphFont"/>
    <w:link w:val="Heading3"/>
    <w:uiPriority w:val="9"/>
    <w:rsid w:val="005E014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851BF"/>
    <w:rPr>
      <w:color w:val="800080" w:themeColor="followedHyperlink"/>
      <w:u w:val="single"/>
    </w:rPr>
  </w:style>
  <w:style w:type="paragraph" w:customStyle="1" w:styleId="Default">
    <w:name w:val="Default"/>
    <w:uiPriority w:val="99"/>
    <w:rsid w:val="00913CD5"/>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rockend.co.nz" TargetMode="External"/><Relationship Id="rId13" Type="http://schemas.openxmlformats.org/officeDocument/2006/relationships/hyperlink" Target="http://www.legislation.govt.nz/act/public/2010/0022/latest/link.aspx?search=sw_096be8ed80ddea60_poll_25_se&amp;p=1&amp;id=DLM1160676" TargetMode="External"/><Relationship Id="rId14" Type="http://schemas.openxmlformats.org/officeDocument/2006/relationships/hyperlink" Target="http://www.legislation.govt.nz/act/public/2010/0022/latest/link.aspx?search=sw_096be8ed80ddea60_poll_25_se&amp;p=1&amp;id=DLM1160677" TargetMode="External"/><Relationship Id="rId15" Type="http://schemas.openxmlformats.org/officeDocument/2006/relationships/hyperlink" Target="http://www.business.govt.nz/worksafe/"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document is a guide to commercial property management.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F8B548-8514-274B-8041-7A446970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10076</Words>
  <Characters>57435</Characters>
  <Application>Microsoft Macintosh Word</Application>
  <DocSecurity>0</DocSecurity>
  <Lines>478</Lines>
  <Paragraphs>134</Paragraphs>
  <ScaleCrop>false</ScaleCrop>
  <HeadingPairs>
    <vt:vector size="4" baseType="variant">
      <vt:variant>
        <vt:lpstr>Title</vt:lpstr>
      </vt:variant>
      <vt:variant>
        <vt:i4>1</vt:i4>
      </vt:variant>
      <vt:variant>
        <vt:lpstr>Headings</vt:lpstr>
      </vt:variant>
      <vt:variant>
        <vt:i4>81</vt:i4>
      </vt:variant>
    </vt:vector>
  </HeadingPairs>
  <TitlesOfParts>
    <vt:vector size="82" baseType="lpstr">
      <vt:lpstr>Commercial Property Management </vt:lpstr>
      <vt:lpstr>Introduction: </vt:lpstr>
      <vt:lpstr>Background:</vt:lpstr>
      <vt:lpstr>Commercial Property Manager’s Role:  </vt:lpstr>
      <vt:lpstr>    Commercial Leasing Agent:</vt:lpstr>
      <vt:lpstr>    Solicitor:</vt:lpstr>
      <vt:lpstr>    Landlord who is known as the Lessor:</vt:lpstr>
      <vt:lpstr>    Tenant who is known as the Lessee:</vt:lpstr>
      <vt:lpstr>    Commercial property manager:</vt:lpstr>
      <vt:lpstr>The Basics of a Commercial Lease:</vt:lpstr>
      <vt:lpstr>    Tenant Types: </vt:lpstr>
      <vt:lpstr>    Types of Commercial Tenancies:</vt:lpstr>
      <vt:lpstr>    Rent:</vt:lpstr>
      <vt:lpstr>    Outgoings:</vt:lpstr>
      <vt:lpstr>    Breaking a lease:</vt:lpstr>
      <vt:lpstr>    Sale of a building:</vt:lpstr>
      <vt:lpstr>    Assignment of Lease:</vt:lpstr>
      <vt:lpstr>Commercial Property Management – The Right Tools:</vt:lpstr>
      <vt:lpstr>    The basics for good commercial property management include:    </vt:lpstr>
      <vt:lpstr>    Address of premises:</vt:lpstr>
      <vt:lpstr>    Addresses for service for landlord and for the tenant:</vt:lpstr>
      <vt:lpstr>    Guarantor:</vt:lpstr>
      <vt:lpstr>    GST information for the landlord and for the tenant:</vt:lpstr>
      <vt:lpstr>    The Annual Rent:</vt:lpstr>
      <vt:lpstr>    Term of Lease:</vt:lpstr>
      <vt:lpstr>    Rights of Renewal - how many rights and for what period:</vt:lpstr>
      <vt:lpstr>    Details of Rent Reviews:</vt:lpstr>
      <vt:lpstr>    Improvements and increases in rent:</vt:lpstr>
      <vt:lpstr>    Details of the default of rent penalties (e.g. the percentage above any bank rat</vt:lpstr>
      <vt:lpstr>    Use of premises:</vt:lpstr>
      <vt:lpstr>    Details of outgoings and who is responsible for these:</vt:lpstr>
      <vt:lpstr>    List of any chattels, fixtures and fittings:</vt:lpstr>
      <vt:lpstr>    Alterations/Additions:</vt:lpstr>
      <vt:lpstr>    Photographs of the premises – internal photographs and external photographs:</vt:lpstr>
      <vt:lpstr>    Insurance details and the type of policy:</vt:lpstr>
      <vt:lpstr>    Details of the valuation for the building:</vt:lpstr>
      <vt:lpstr>        A valuation for insurance purposes:</vt:lpstr>
      <vt:lpstr>        A market valuation:</vt:lpstr>
      <vt:lpstr>    List of all service providers for the building:  </vt:lpstr>
      <vt:lpstr>Maintenance schedules and recording of property inspections:</vt:lpstr>
      <vt:lpstr>    Entrance ways:</vt:lpstr>
      <vt:lpstr>    Foyer:  </vt:lpstr>
      <vt:lpstr>    Lifts:</vt:lpstr>
      <vt:lpstr>    Signage:</vt:lpstr>
      <vt:lpstr>    Fire Safety:</vt:lpstr>
      <vt:lpstr>    Floor coverings:</vt:lpstr>
      <vt:lpstr>    Maintenance inspections:</vt:lpstr>
      <vt:lpstr>    Lighting:</vt:lpstr>
      <vt:lpstr>    Stairwells:</vt:lpstr>
      <vt:lpstr>    Common area toilets:</vt:lpstr>
      <vt:lpstr>    Carparks:</vt:lpstr>
      <vt:lpstr>    Rubbish collection:</vt:lpstr>
      <vt:lpstr>    External areas of the building:</vt:lpstr>
      <vt:lpstr>    Hazards:</vt:lpstr>
      <vt:lpstr>Health and Safety:</vt:lpstr>
      <vt:lpstr>Budgets for the building and owner reporting:</vt:lpstr>
      <vt:lpstr>Key management for tenants and contractors:</vt:lpstr>
      <vt:lpstr>Independent Qualified Persons (IQPs) issue a Building Warrant of Fitness (BWOF) </vt:lpstr>
      <vt:lpstr>Issuing work orders and invoice payments:</vt:lpstr>
      <vt:lpstr>Abseiling anchors:</vt:lpstr>
      <vt:lpstr>Requesting quotes for routine maintenance:</vt:lpstr>
      <vt:lpstr>10 year maintenance plans:</vt:lpstr>
      <vt:lpstr>Access for repairs:</vt:lpstr>
      <vt:lpstr>Graffiti:</vt:lpstr>
      <vt:lpstr>Owner’s statements recording income and outgoings and owner payments:  </vt:lpstr>
      <vt:lpstr>Letters and important information:</vt:lpstr>
      <vt:lpstr>Plans of premises:</vt:lpstr>
      <vt:lpstr>Carparks:</vt:lpstr>
      <vt:lpstr>Earthquakes and other disasters:</vt:lpstr>
      <vt:lpstr>Details of the earthquake strengthening of the building:</vt:lpstr>
      <vt:lpstr>Bodies Corporate:</vt:lpstr>
      <vt:lpstr>Templates:</vt:lpstr>
      <vt:lpstr>    Right of renewal:</vt:lpstr>
      <vt:lpstr>    Overdue rent:</vt:lpstr>
      <vt:lpstr>Breach of lease – rent arrears:</vt:lpstr>
      <vt:lpstr>Access for Re-letting the Premises or in the event of Sale:</vt:lpstr>
      <vt:lpstr>Repairs and maintenance - access:</vt:lpstr>
      <vt:lpstr>Vacating tenant:</vt:lpstr>
      <vt:lpstr>Removal of fixtures and fittings:</vt:lpstr>
      <vt:lpstr>Dealing with people:</vt:lpstr>
      <vt:lpstr>Education:</vt:lpstr>
      <vt:lpstr>Final note on being good commercial property manager:</vt:lpstr>
    </vt:vector>
  </TitlesOfParts>
  <Company>ETN</Company>
  <LinksUpToDate>false</LinksUpToDate>
  <CharactersWithSpaces>67377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Corporate Management</dc:title>
  <dc:subject/>
  <dc:creator/>
  <cp:keywords/>
  <dc:description/>
  <cp:lastModifiedBy>Ve We</cp:lastModifiedBy>
  <cp:revision>5</cp:revision>
  <dcterms:created xsi:type="dcterms:W3CDTF">2020-11-11T01:57:00Z</dcterms:created>
  <dcterms:modified xsi:type="dcterms:W3CDTF">2020-11-19T22:16:00Z</dcterms:modified>
</cp:coreProperties>
</file>